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bCs/>
          <w:color w:val="FF0000"/>
          <w:kern w:val="0"/>
          <w:sz w:val="144"/>
        </w:rPr>
      </w:pPr>
      <w:r>
        <w:rPr>
          <w:rFonts w:hint="eastAsia" w:ascii="方正小标宋简体" w:eastAsia="方正小标宋简体"/>
          <w:b/>
          <w:bCs/>
          <w:color w:val="FF0000"/>
          <w:spacing w:val="8"/>
          <w:w w:val="31"/>
          <w:kern w:val="0"/>
          <w:sz w:val="144"/>
        </w:rPr>
        <w:t>烟台市牟平区安全生产委员会办公室文</w:t>
      </w:r>
      <w:r>
        <w:rPr>
          <w:rFonts w:hint="eastAsia" w:ascii="方正小标宋简体" w:eastAsia="方正小标宋简体"/>
          <w:b/>
          <w:bCs/>
          <w:color w:val="FF0000"/>
          <w:spacing w:val="12"/>
          <w:w w:val="31"/>
          <w:kern w:val="0"/>
          <w:sz w:val="144"/>
        </w:rPr>
        <w:t>件</w:t>
      </w:r>
    </w:p>
    <w:p>
      <w:pPr>
        <w:widowControl/>
        <w:spacing w:line="560" w:lineRule="exact"/>
        <w:rPr>
          <w:rFonts w:eastAsia="方正小标宋简体"/>
          <w:bCs/>
          <w:color w:val="000000"/>
          <w:kern w:val="0"/>
          <w:sz w:val="28"/>
          <w:szCs w:val="28"/>
        </w:rPr>
      </w:pPr>
    </w:p>
    <w:p>
      <w:pPr>
        <w:widowControl/>
        <w:spacing w:line="560" w:lineRule="exact"/>
        <w:jc w:val="center"/>
        <w:rPr>
          <w:rFonts w:ascii="仿宋_GB2312"/>
          <w:color w:val="000000"/>
          <w:kern w:val="0"/>
          <w:szCs w:val="32"/>
        </w:rPr>
      </w:pPr>
      <w:r>
        <w:rPr>
          <w:rFonts w:hint="eastAsia" w:ascii="仿宋_GB2312" w:hAnsi="仿宋_GB2312" w:eastAsia="仿宋_GB2312" w:cs="仿宋_GB2312"/>
          <w:color w:val="000000"/>
          <w:kern w:val="0"/>
          <w:sz w:val="32"/>
          <w:szCs w:val="32"/>
        </w:rPr>
        <w:t>烟牟安办〔2021〕</w:t>
      </w:r>
      <w:r>
        <w:rPr>
          <w:rFonts w:hint="eastAsia" w:hAnsi="仿宋_GB2312" w:cs="仿宋_GB2312"/>
          <w:color w:val="000000"/>
          <w:kern w:val="0"/>
          <w:sz w:val="32"/>
          <w:szCs w:val="32"/>
        </w:rPr>
        <w:t>2</w:t>
      </w:r>
      <w:r>
        <w:rPr>
          <w:rFonts w:hint="eastAsia" w:hAnsi="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号</w:t>
      </w:r>
    </w:p>
    <w:p>
      <w:pPr>
        <w:spacing w:line="520" w:lineRule="exact"/>
        <w:jc w:val="center"/>
        <w:rPr>
          <w:rFonts w:ascii="宋体" w:hAnsi="宋体" w:cs="宋体"/>
          <w:b/>
          <w:color w:val="000000"/>
          <w:kern w:val="0"/>
          <w:sz w:val="36"/>
          <w:szCs w:val="36"/>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66675</wp:posOffset>
                </wp:positionV>
                <wp:extent cx="5615940" cy="0"/>
                <wp:effectExtent l="0" t="0" r="0" b="0"/>
                <wp:wrapTopAndBottom/>
                <wp:docPr id="1" name="直线 37"/>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0pt;margin-top:5.25pt;height:0pt;width:442.2pt;mso-wrap-distance-bottom:0pt;mso-wrap-distance-top:0pt;z-index:251660288;mso-width-relative:page;mso-height-relative:page;" filled="f" stroked="t" coordsize="21600,21600" o:gfxdata="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Gw2ktMA&#10;AAAGAQAADwAAAAAAAAABACAAAAAiAAAAZHJzL2Rvd25yZXYueG1sUEsBAhQAFAAAAAgAh07iQCbh&#10;7gXrAQAA3AMAAA4AAAAAAAAAAQAgAAAAIgEAAGRycy9lMm9Eb2MueG1sUEsFBgAAAAAGAAYAWQEA&#10;AH8FAAAAAA==&#10;">
                <v:fill on="f" focussize="0,0"/>
                <v:stroke color="#FF0000" joinstyle="round"/>
                <v:imagedata o:title=""/>
                <o:lock v:ext="edit" aspectratio="f"/>
                <w10:wrap type="topAndBottom"/>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关于加强动火作业管理工作的紧急通知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tabs>
          <w:tab w:val="left" w:pos="720"/>
        </w:tabs>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各镇政府，各街道办事处，开发区，度假区管委，区安委会各成员单位,各生产经营单位：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近期发生的几起生产安全事故，皆因违规动火作业造成，充分说明，动火作业已是诱发生产安全事故的高危环节。动火作业是生产经营单位必须的作业环节，包含了所有生产经营单位，特别是检维修作业期间，更是高危险时期，必须引起各</w:t>
      </w:r>
      <w:r>
        <w:rPr>
          <w:rFonts w:hint="eastAsia" w:ascii="仿宋_GB2312" w:eastAsia="仿宋_GB2312"/>
          <w:sz w:val="32"/>
          <w:szCs w:val="32"/>
          <w:lang w:eastAsia="zh-CN"/>
        </w:rPr>
        <w:t>镇街</w:t>
      </w:r>
      <w:r>
        <w:rPr>
          <w:rFonts w:hint="eastAsia" w:ascii="仿宋_GB2312" w:eastAsia="仿宋_GB2312"/>
          <w:sz w:val="32"/>
          <w:szCs w:val="32"/>
        </w:rPr>
        <w:t>各部门的高度重视。为预防事故，避免类似事故的发生，现就生产经营单位动火作业，提出如下要求，请认真贯彻执行。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1、所有的生产经营单位，全国两会期间，原则上停止一切动火作业活动。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2、确因不进行部分动火作业，将会对生产经营活动造成较大影响的，要向行业主管部门或属地政府提出动火作业申请，待批准后，按动火作业程序规定执行。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生产经营单位要评估动火作业现场，有无可燃物或管道介质是否属于有毒有害、易燃易爆性质，凡是属于上述情况的一律按程序进行危险性评估，填写动火作业票，单位主要负责人签字批准后，方可动火作业。动火作业前，生产经营单位要邀请专家或主管部门或属地政府工作人员现场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4、动火作业要严格执行现场防护的有关规定，防护品要符合国家标准，穿戴整齐严格到位，氧气瓶、乙炔瓶要相互间隔不少于5米，氧气瓶、乙炔瓶</w:t>
      </w:r>
      <w:r>
        <w:rPr>
          <w:rFonts w:hint="eastAsia" w:ascii="仿宋_GB2312" w:eastAsia="仿宋_GB2312"/>
          <w:sz w:val="32"/>
          <w:szCs w:val="32"/>
          <w:lang w:eastAsia="zh-CN"/>
        </w:rPr>
        <w:t>必须直立存放，如果不能直立存放</w:t>
      </w:r>
      <w:r>
        <w:rPr>
          <w:rFonts w:hint="eastAsia" w:ascii="仿宋_GB2312" w:eastAsia="仿宋_GB2312"/>
          <w:sz w:val="32"/>
          <w:szCs w:val="32"/>
        </w:rPr>
        <w:t>一律放在专用架上，帽、垫圈齐全，倾斜角不大于45°。气瓶软管必须完好、不漏气。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5、动火作业同一个工作区域内，不得同时进行两个动火作业活动，必须逐个进行。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6、各级各部门在对辖区职责范围内的巡检查中，要加强对动火作业行为的检查，发现未经请示，擅自动火作业，特别是在有危险性区域内动火作业的，一经发现，立即上报主管部门进行查处。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7、各级各部门在安全生产日巡查、日检查、日上报内容中，动火作业作为重点，必须上报。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镇街</w:t>
      </w:r>
      <w:r>
        <w:rPr>
          <w:rFonts w:hint="eastAsia" w:ascii="仿宋_GB2312" w:eastAsia="仿宋_GB2312"/>
          <w:sz w:val="32"/>
          <w:szCs w:val="32"/>
        </w:rPr>
        <w:t>各部门请将此通知迅速传达到所辖、所属的所有生产经营单位。</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r>
        <w:rPr>
          <w:rFonts w:hint="eastAsia" w:ascii="仿宋_GB2312" w:eastAsia="仿宋_GB2312"/>
          <w:sz w:val="32"/>
          <w:szCs w:val="32"/>
        </w:rPr>
        <w:t>《烟台市焊接与热切割安全管理规定》</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2、动火作业安全常识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680" w:firstLineChars="1150"/>
        <w:textAlignment w:val="auto"/>
        <w:rPr>
          <w:rFonts w:ascii="仿宋_GB2312" w:eastAsia="仿宋_GB2312"/>
          <w:sz w:val="32"/>
          <w:szCs w:val="32"/>
        </w:rPr>
      </w:pPr>
      <w:r>
        <w:rPr>
          <w:rFonts w:hint="eastAsia" w:ascii="仿宋_GB2312" w:eastAsia="仿宋_GB2312"/>
          <w:sz w:val="32"/>
          <w:szCs w:val="32"/>
        </w:rPr>
        <w:t>烟台市牟平区安全生产委员会办公室</w:t>
      </w:r>
    </w:p>
    <w:p>
      <w:pPr>
        <w:keepNext w:val="0"/>
        <w:keepLines w:val="0"/>
        <w:pageBreakBefore w:val="0"/>
        <w:widowControl w:val="0"/>
        <w:kinsoku/>
        <w:wordWrap/>
        <w:overflowPunct/>
        <w:topLinePunct w:val="0"/>
        <w:autoSpaceDE/>
        <w:autoSpaceDN/>
        <w:bidi w:val="0"/>
        <w:adjustRightInd/>
        <w:snapToGrid/>
        <w:spacing w:line="560" w:lineRule="exact"/>
        <w:ind w:firstLine="5280" w:firstLineChars="1650"/>
        <w:textAlignment w:val="auto"/>
        <w:rPr>
          <w:rFonts w:hint="eastAsia" w:ascii="仿宋_GB2312" w:eastAsia="仿宋_GB2312"/>
          <w:sz w:val="32"/>
          <w:szCs w:val="32"/>
        </w:rPr>
      </w:pPr>
      <w:r>
        <w:rPr>
          <w:rFonts w:hint="eastAsia" w:ascii="仿宋_GB2312" w:eastAsia="仿宋_GB2312"/>
          <w:sz w:val="32"/>
          <w:szCs w:val="32"/>
        </w:rPr>
        <w:t>2021年3月5日</w:t>
      </w: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黑体" w:hAnsi="黑体" w:eastAsia="黑体"/>
          <w:sz w:val="32"/>
          <w:szCs w:val="32"/>
        </w:rPr>
      </w:pPr>
    </w:p>
    <w:p>
      <w:pPr>
        <w:adjustRightInd w:val="0"/>
        <w:snapToGrid w:val="0"/>
        <w:spacing w:line="600" w:lineRule="exact"/>
        <w:rPr>
          <w:rFonts w:hint="eastAsia" w:ascii="方正小标宋简体" w:hAnsi="方正粗黑宋简体" w:eastAsia="方正小标宋简体" w:cs="Times New Roman"/>
          <w:sz w:val="44"/>
          <w:szCs w:val="44"/>
        </w:rPr>
      </w:pPr>
      <w:r>
        <w:rPr>
          <w:rFonts w:hint="eastAsia" w:ascii="黑体" w:hAnsi="黑体" w:eastAsia="黑体"/>
          <w:sz w:val="32"/>
          <w:szCs w:val="32"/>
        </w:rPr>
        <w:t>附件1</w:t>
      </w:r>
      <w:r>
        <w:rPr>
          <w:rFonts w:hint="eastAsia" w:ascii="方正小标宋简体" w:hAnsi="方正粗黑宋简体" w:eastAsia="方正小标宋简体"/>
          <w:sz w:val="44"/>
          <w:szCs w:val="44"/>
        </w:rPr>
        <w:t xml:space="preserve"> </w:t>
      </w:r>
    </w:p>
    <w:p>
      <w:pPr>
        <w:adjustRightInd w:val="0"/>
        <w:snapToGrid w:val="0"/>
        <w:spacing w:line="600" w:lineRule="exact"/>
        <w:ind w:firstLine="1100" w:firstLineChars="250"/>
        <w:rPr>
          <w:rFonts w:ascii="方正小标宋简体" w:hAnsi="方正粗黑宋简体" w:eastAsia="方正小标宋简体" w:cs="Times New Roman"/>
          <w:sz w:val="44"/>
          <w:szCs w:val="44"/>
        </w:rPr>
      </w:pPr>
      <w:r>
        <w:rPr>
          <w:rFonts w:hint="eastAsia" w:ascii="方正小标宋简体" w:hAnsi="方正粗黑宋简体" w:eastAsia="方正小标宋简体" w:cs="Times New Roman"/>
          <w:sz w:val="44"/>
          <w:szCs w:val="44"/>
        </w:rPr>
        <w:t>烟台市焊接与热切割安全管理规定</w:t>
      </w:r>
    </w:p>
    <w:p>
      <w:pPr>
        <w:adjustRightInd w:val="0"/>
        <w:snapToGrid w:val="0"/>
        <w:spacing w:line="600" w:lineRule="exact"/>
        <w:ind w:firstLine="720" w:firstLineChars="200"/>
        <w:rPr>
          <w:rFonts w:hint="eastAsia" w:ascii="仿宋" w:hAnsi="仿宋" w:eastAsia="仿宋" w:cs="Times New Roman"/>
          <w:sz w:val="36"/>
          <w:szCs w:val="36"/>
        </w:rPr>
      </w:pPr>
      <w:r>
        <w:rPr>
          <w:rFonts w:hint="eastAsia" w:ascii="仿宋" w:hAnsi="仿宋" w:eastAsia="仿宋" w:cs="Times New Roman"/>
          <w:sz w:val="36"/>
          <w:szCs w:val="36"/>
        </w:rPr>
        <w:t xml:space="preserve"> </w:t>
      </w:r>
    </w:p>
    <w:p>
      <w:pPr>
        <w:adjustRightInd w:val="0"/>
        <w:snapToGrid w:val="0"/>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为深刻吸取栖霞市五彩龙矿山有限公司笏山金矿“1.10”爆炸事故和招远市曹家洼金矿“2.17”火灾事故教训，规范焊接与热切割作业（以下简称作业）的安全管理，制定本规定。</w:t>
      </w:r>
    </w:p>
    <w:p>
      <w:pPr>
        <w:adjustRightInd w:val="0"/>
        <w:snapToGrid w:val="0"/>
        <w:spacing w:line="560" w:lineRule="exact"/>
        <w:ind w:firstLine="720"/>
        <w:rPr>
          <w:rFonts w:hint="eastAsia" w:ascii="仿宋" w:hAnsi="仿宋" w:eastAsia="仿宋" w:cs="Times New Roman"/>
          <w:sz w:val="32"/>
          <w:szCs w:val="32"/>
        </w:rPr>
      </w:pPr>
      <w:r>
        <w:rPr>
          <w:rFonts w:hint="eastAsia" w:ascii="黑体" w:hAnsi="黑体" w:eastAsia="黑体" w:cs="仿宋_GB2312"/>
          <w:sz w:val="32"/>
          <w:szCs w:val="32"/>
        </w:rPr>
        <w:t>第</w:t>
      </w:r>
      <w:r>
        <w:rPr>
          <w:rFonts w:hint="eastAsia" w:ascii="黑体" w:hAnsi="黑体" w:eastAsia="黑体" w:cs="Times New Roman"/>
          <w:sz w:val="32"/>
          <w:szCs w:val="32"/>
        </w:rPr>
        <w:t>一条</w:t>
      </w:r>
      <w:r>
        <w:rPr>
          <w:rFonts w:hint="eastAsia" w:ascii="仿宋" w:hAnsi="仿宋" w:eastAsia="仿宋" w:cs="Times New Roman"/>
          <w:sz w:val="32"/>
          <w:szCs w:val="32"/>
        </w:rPr>
        <w:t xml:space="preserve">  烟台市生产经营单位的焊接与热切割作业和管理适用本规定。</w:t>
      </w:r>
    </w:p>
    <w:p>
      <w:pPr>
        <w:spacing w:line="560" w:lineRule="exact"/>
        <w:ind w:firstLine="627" w:firstLineChars="196"/>
        <w:jc w:val="left"/>
        <w:rPr>
          <w:rFonts w:hint="eastAsia" w:ascii="仿宋" w:hAnsi="仿宋" w:eastAsia="仿宋" w:cs="Times New Roman"/>
          <w:sz w:val="32"/>
          <w:szCs w:val="32"/>
        </w:rPr>
      </w:pPr>
      <w:r>
        <w:rPr>
          <w:rFonts w:hint="eastAsia" w:ascii="黑体" w:hAnsi="黑体" w:eastAsia="黑体" w:cs="仿宋_GB2312"/>
          <w:sz w:val="32"/>
          <w:szCs w:val="32"/>
        </w:rPr>
        <w:t>第二条</w:t>
      </w:r>
      <w:r>
        <w:rPr>
          <w:rFonts w:hint="eastAsia" w:ascii="黑体" w:hAnsi="黑体" w:eastAsia="黑体" w:cs="仿宋_GB2312"/>
          <w:b/>
          <w:bCs/>
          <w:sz w:val="32"/>
          <w:szCs w:val="32"/>
        </w:rPr>
        <w:t xml:space="preserve">  </w:t>
      </w:r>
      <w:r>
        <w:rPr>
          <w:rFonts w:hint="eastAsia" w:ascii="仿宋" w:hAnsi="仿宋" w:eastAsia="仿宋" w:cs="Times New Roman"/>
          <w:sz w:val="32"/>
          <w:szCs w:val="32"/>
        </w:rPr>
        <w:t>焊接与热切割作业和管理要严格执行国家和省有关法律法规、</w:t>
      </w:r>
      <w:r>
        <w:rPr>
          <w:rFonts w:hint="eastAsia" w:ascii="仿宋" w:hAnsi="仿宋" w:eastAsia="仿宋" w:cs="Times New Roman"/>
          <w:color w:val="000000"/>
          <w:kern w:val="0"/>
          <w:sz w:val="32"/>
          <w:szCs w:val="32"/>
        </w:rPr>
        <w:t>《焊接与切割安全》（GB9448）、《化学品生产单位特殊作业安全规范》（GB30871）等</w:t>
      </w:r>
      <w:r>
        <w:rPr>
          <w:rFonts w:hint="eastAsia" w:ascii="仿宋" w:hAnsi="仿宋" w:eastAsia="仿宋" w:cs="Times New Roman"/>
          <w:sz w:val="32"/>
          <w:szCs w:val="32"/>
        </w:rPr>
        <w:t>标准规范，落实生产经营单位安全生产主体责任。</w:t>
      </w:r>
    </w:p>
    <w:p>
      <w:pPr>
        <w:adjustRightInd w:val="0"/>
        <w:snapToGrid w:val="0"/>
        <w:spacing w:line="560" w:lineRule="exact"/>
        <w:ind w:firstLine="640" w:firstLineChars="200"/>
        <w:rPr>
          <w:rFonts w:hint="eastAsia" w:ascii="仿宋" w:hAnsi="仿宋" w:eastAsia="仿宋" w:cs="Times New Roman"/>
          <w:sz w:val="32"/>
          <w:szCs w:val="32"/>
        </w:rPr>
      </w:pPr>
      <w:r>
        <w:rPr>
          <w:rFonts w:hint="eastAsia" w:ascii="黑体" w:hAnsi="黑体" w:eastAsia="黑体" w:cs="仿宋_GB2312"/>
          <w:sz w:val="32"/>
          <w:szCs w:val="32"/>
        </w:rPr>
        <w:t>第三条</w:t>
      </w:r>
      <w:r>
        <w:rPr>
          <w:rFonts w:hint="eastAsia" w:ascii="黑体" w:hAnsi="黑体" w:eastAsia="黑体" w:cs="仿宋_GB2312"/>
          <w:b/>
          <w:bCs/>
          <w:sz w:val="32"/>
          <w:szCs w:val="32"/>
        </w:rPr>
        <w:t xml:space="preserve">  </w:t>
      </w:r>
      <w:r>
        <w:rPr>
          <w:rFonts w:hint="eastAsia" w:ascii="仿宋" w:hAnsi="仿宋" w:eastAsia="仿宋" w:cs="仿宋_GB2312"/>
          <w:sz w:val="32"/>
          <w:szCs w:val="32"/>
        </w:rPr>
        <w:t>要</w:t>
      </w:r>
      <w:r>
        <w:rPr>
          <w:rFonts w:hint="eastAsia" w:ascii="仿宋" w:hAnsi="仿宋" w:eastAsia="仿宋" w:cs="Times New Roman"/>
          <w:sz w:val="32"/>
          <w:szCs w:val="32"/>
        </w:rPr>
        <w:t>严格落实作业安全责任，根据此规定及相关法律法规、标准制定企业的《焊接与热切割管理制度》。要设置作业负责人、现场管理人员、监护人员和作业人员责任制，对作业活动中的安全各负其责。</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作业负责人要对作业全面负责，对作业的人员及监护人员进行培训。</w:t>
      </w:r>
    </w:p>
    <w:p>
      <w:pPr>
        <w:adjustRightInd w:val="0"/>
        <w:snapToGrid w:val="0"/>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现场管理人员要对设备及工艺的安全负责。在实施现场监督检查的同时，还应负责现场管理、技术指导、操作协作等工作。</w:t>
      </w:r>
    </w:p>
    <w:p>
      <w:pPr>
        <w:adjustRightInd w:val="0"/>
        <w:snapToGrid w:val="0"/>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监护人员要经企业安全管理部门培训合格，了解现场生产和作业过程，熟悉工艺操作和设备状况，具备处理应对突发事故的能力。在接到《动火作业证》后，要逐项检查落实防火措施，检查现场情况。作业过程中不得离开现场，发现异常情况及时采取措施，并有权停止作业，向上级报告。作业完成后，要检查并组织消除可能存在的隐患。</w:t>
      </w:r>
    </w:p>
    <w:p>
      <w:pPr>
        <w:adjustRightInd w:val="0"/>
        <w:snapToGrid w:val="0"/>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作业人员要持有本工种特种作业证，了解作业过程中存在的风险和管控措施，经过作业交底和教育培训后，严格执行作业安全操作规程。对不符合要求的，有权拒绝作业并及时报告给主要负责人或安全监管部门。</w:t>
      </w:r>
    </w:p>
    <w:p>
      <w:pPr>
        <w:adjustRightInd w:val="0"/>
        <w:snapToGrid w:val="0"/>
        <w:spacing w:line="560" w:lineRule="exact"/>
        <w:ind w:firstLine="640" w:firstLineChars="200"/>
        <w:rPr>
          <w:rFonts w:hint="eastAsia" w:ascii="仿宋" w:hAnsi="仿宋" w:eastAsia="仿宋" w:cs="Times New Roman"/>
          <w:sz w:val="32"/>
          <w:szCs w:val="32"/>
        </w:rPr>
      </w:pPr>
      <w:r>
        <w:rPr>
          <w:rFonts w:hint="eastAsia" w:ascii="黑体" w:hAnsi="黑体" w:eastAsia="黑体" w:cs="仿宋_GB2312"/>
          <w:sz w:val="32"/>
          <w:szCs w:val="32"/>
        </w:rPr>
        <w:t>第四条</w:t>
      </w:r>
      <w:r>
        <w:rPr>
          <w:rFonts w:hint="eastAsia" w:ascii="黑体" w:hAnsi="黑体" w:eastAsia="黑体" w:cs="仿宋_GB2312"/>
          <w:b/>
          <w:bCs/>
          <w:sz w:val="32"/>
          <w:szCs w:val="32"/>
        </w:rPr>
        <w:t xml:space="preserve">  </w:t>
      </w:r>
      <w:r>
        <w:rPr>
          <w:rFonts w:hint="eastAsia" w:ascii="仿宋" w:hAnsi="仿宋" w:eastAsia="仿宋" w:cs="Times New Roman"/>
          <w:sz w:val="32"/>
          <w:szCs w:val="32"/>
        </w:rPr>
        <w:t>要加强作业风险分析。企业应组织进行作业风险分析，并将可能存在的危害、后果及控制措施告知实施作业的人员及相关人员。</w:t>
      </w:r>
    </w:p>
    <w:p>
      <w:pPr>
        <w:spacing w:line="560" w:lineRule="exact"/>
        <w:ind w:firstLine="640" w:firstLineChars="200"/>
        <w:rPr>
          <w:rFonts w:hint="eastAsia" w:ascii="仿宋" w:hAnsi="仿宋" w:eastAsia="仿宋" w:cs="Times New Roman"/>
          <w:sz w:val="32"/>
          <w:szCs w:val="32"/>
        </w:rPr>
      </w:pPr>
      <w:r>
        <w:rPr>
          <w:rFonts w:hint="eastAsia" w:ascii="黑体" w:hAnsi="黑体" w:eastAsia="黑体" w:cs="仿宋_GB2312"/>
          <w:sz w:val="32"/>
          <w:szCs w:val="32"/>
        </w:rPr>
        <w:t>第五条</w:t>
      </w:r>
      <w:r>
        <w:rPr>
          <w:rFonts w:hint="eastAsia" w:ascii="黑体" w:hAnsi="黑体" w:eastAsia="黑体" w:cs="仿宋_GB2312"/>
          <w:b/>
          <w:bCs/>
          <w:sz w:val="32"/>
          <w:szCs w:val="32"/>
        </w:rPr>
        <w:t xml:space="preserve">  </w:t>
      </w:r>
      <w:r>
        <w:rPr>
          <w:rFonts w:hint="eastAsia" w:ascii="仿宋" w:hAnsi="仿宋" w:eastAsia="仿宋" w:cs="Times New Roman"/>
          <w:sz w:val="32"/>
          <w:szCs w:val="32"/>
        </w:rPr>
        <w:t>要加强安全教育培训。培训内容应包括：有关作业的安全规章制度；作业现场和作业过程中可能存在和容易发生的事故以及危险、有害因素和应采取的具体安全措施；作业过程中如何使用个体防护器具及使用注意事项；事故的预防、避险、逃生、自救、互救等知识；相关事故案例和经验、教训等。</w:t>
      </w:r>
    </w:p>
    <w:p>
      <w:pPr>
        <w:spacing w:line="560" w:lineRule="exact"/>
        <w:ind w:firstLine="640" w:firstLineChars="200"/>
        <w:rPr>
          <w:rFonts w:hint="eastAsia" w:ascii="仿宋" w:hAnsi="仿宋" w:eastAsia="仿宋" w:cs="Times New Roman"/>
          <w:sz w:val="32"/>
          <w:szCs w:val="32"/>
        </w:rPr>
      </w:pPr>
      <w:r>
        <w:rPr>
          <w:rFonts w:hint="eastAsia" w:ascii="黑体" w:hAnsi="黑体" w:eastAsia="黑体" w:cs="仿宋_GB2312"/>
          <w:sz w:val="32"/>
          <w:szCs w:val="32"/>
        </w:rPr>
        <w:t xml:space="preserve">第六条  </w:t>
      </w:r>
      <w:r>
        <w:rPr>
          <w:rFonts w:hint="eastAsia" w:ascii="仿宋_GB2312" w:hAnsi="宋体" w:eastAsia="仿宋_GB2312" w:cs="宋体"/>
          <w:color w:val="000000"/>
          <w:kern w:val="0"/>
          <w:sz w:val="32"/>
          <w:szCs w:val="32"/>
        </w:rPr>
        <w:t>要严格作业审批。要制定相关安全管理制度和作业规程，进一步规范作业票证管理，确保安全措施落实到位。实施作业前，必须按照相关规定办理许可并得到批准。</w:t>
      </w:r>
      <w:r>
        <w:rPr>
          <w:rFonts w:hint="eastAsia" w:ascii="仿宋" w:hAnsi="仿宋" w:eastAsia="仿宋" w:cs="宋体"/>
          <w:color w:val="000000"/>
          <w:kern w:val="0"/>
          <w:sz w:val="32"/>
          <w:szCs w:val="32"/>
        </w:rPr>
        <w:t>存在火灾爆炸、中毒窒息等危险的</w:t>
      </w:r>
      <w:r>
        <w:rPr>
          <w:rFonts w:hint="eastAsia" w:ascii="仿宋" w:hAnsi="仿宋" w:eastAsia="仿宋" w:cs="Times New Roman"/>
          <w:sz w:val="32"/>
          <w:szCs w:val="32"/>
        </w:rPr>
        <w:t>作业前要进行动火分析。</w:t>
      </w:r>
    </w:p>
    <w:p>
      <w:pPr>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仿宋_GB2312"/>
          <w:sz w:val="32"/>
          <w:szCs w:val="32"/>
        </w:rPr>
        <w:t>第七条</w:t>
      </w:r>
      <w:r>
        <w:rPr>
          <w:rFonts w:hint="eastAsia" w:ascii="黑体" w:hAnsi="黑体" w:eastAsia="黑体" w:cs="仿宋_GB2312"/>
          <w:b/>
          <w:bCs/>
          <w:sz w:val="32"/>
          <w:szCs w:val="32"/>
        </w:rPr>
        <w:t xml:space="preserve">  </w:t>
      </w:r>
      <w:r>
        <w:rPr>
          <w:rFonts w:hint="eastAsia" w:ascii="仿宋" w:hAnsi="仿宋" w:eastAsia="仿宋" w:cs="仿宋_GB2312"/>
          <w:sz w:val="32"/>
          <w:szCs w:val="32"/>
        </w:rPr>
        <w:t>要</w:t>
      </w:r>
      <w:r>
        <w:rPr>
          <w:rFonts w:hint="eastAsia" w:ascii="仿宋" w:hAnsi="仿宋" w:eastAsia="仿宋" w:cs="宋体"/>
          <w:color w:val="000000"/>
          <w:kern w:val="0"/>
          <w:sz w:val="32"/>
          <w:szCs w:val="32"/>
        </w:rPr>
        <w:t>严格控制节假日、重大活动等重要时期和夜间作业活动，特殊原因确需实施作业的，由企业带班领导确认作业安全技术措施的落实。要加强作业现场的安全控制，严禁在同一时间、</w:t>
      </w:r>
      <w:r>
        <w:rPr>
          <w:rFonts w:hint="eastAsia" w:ascii="仿宋_GB2312" w:hAnsi="宋体" w:eastAsia="仿宋_GB2312" w:cs="宋体"/>
          <w:color w:val="000000"/>
          <w:kern w:val="0"/>
          <w:sz w:val="32"/>
          <w:szCs w:val="32"/>
        </w:rPr>
        <w:t>同一地点进行相互禁忌的作业，减少立体交叉作业，并严格控制作业现场的人员数量。</w:t>
      </w:r>
    </w:p>
    <w:p>
      <w:pPr>
        <w:spacing w:line="560" w:lineRule="exact"/>
        <w:ind w:firstLine="640" w:firstLineChars="200"/>
        <w:rPr>
          <w:rFonts w:hint="eastAsia" w:ascii="仿宋" w:hAnsi="仿宋" w:eastAsia="仿宋" w:cs="Times New Roman"/>
          <w:color w:val="000000"/>
          <w:sz w:val="32"/>
          <w:szCs w:val="32"/>
        </w:rPr>
      </w:pPr>
      <w:r>
        <w:rPr>
          <w:rFonts w:hint="eastAsia" w:ascii="黑体" w:hAnsi="黑体" w:eastAsia="黑体" w:cs="仿宋_GB2312"/>
          <w:sz w:val="32"/>
          <w:szCs w:val="32"/>
        </w:rPr>
        <w:t>第八条</w:t>
      </w:r>
      <w:r>
        <w:rPr>
          <w:rFonts w:hint="eastAsia" w:ascii="黑体" w:hAnsi="黑体" w:eastAsia="黑体" w:cs="仿宋_GB2312"/>
          <w:b/>
          <w:bCs/>
          <w:sz w:val="32"/>
          <w:szCs w:val="32"/>
        </w:rPr>
        <w:t xml:space="preserve">  </w:t>
      </w:r>
      <w:r>
        <w:rPr>
          <w:rFonts w:hint="eastAsia" w:ascii="仿宋_GB2312" w:hAnsi="宋体" w:eastAsia="仿宋_GB2312" w:cs="宋体"/>
          <w:color w:val="000000"/>
          <w:kern w:val="0"/>
          <w:sz w:val="32"/>
          <w:szCs w:val="32"/>
        </w:rPr>
        <w:t>要</w:t>
      </w:r>
      <w:r>
        <w:rPr>
          <w:rFonts w:hint="eastAsia" w:ascii="仿宋" w:hAnsi="仿宋" w:eastAsia="仿宋" w:cs="宋体"/>
          <w:color w:val="000000"/>
          <w:kern w:val="0"/>
          <w:sz w:val="32"/>
          <w:szCs w:val="32"/>
        </w:rPr>
        <w:t>规范作业现场管理。</w:t>
      </w:r>
      <w:r>
        <w:rPr>
          <w:rFonts w:hint="eastAsia" w:ascii="仿宋" w:hAnsi="仿宋" w:eastAsia="仿宋" w:cs="Times New Roman"/>
          <w:color w:val="000000"/>
          <w:sz w:val="32"/>
          <w:szCs w:val="32"/>
        </w:rPr>
        <w:t>作业前，应清除作业现场及周围的物品，配备消防器材。保持作业现场通道畅通；作业现场设施应完整、牢固，作业完毕后及时恢复。对作业现场可能危及安全的坑、井、沟、孔洞等，要采取有效防护措施，并设警示标志。夜间应设警示红灯，并采用安全电压。</w:t>
      </w:r>
    </w:p>
    <w:p>
      <w:pPr>
        <w:spacing w:line="56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作业点周围或其下方如有可燃物、空洞、窨井、地沟、水封等，要检查分析并采取清理或封盖等措施。对于作业点周围可能泄漏易燃、可燃物料的设备，应采取隔离措施。在有可燃构件和使用可燃物做防腐内衬的设备内部进行动火作业时，要采取防火隔绝措施。</w:t>
      </w:r>
    </w:p>
    <w:p>
      <w:pPr>
        <w:spacing w:line="56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多工种、多层次交叉作业要统一协调。五级风以上（含五级）天气，原则上禁止露天作业，因生产确需的要升级管理。</w:t>
      </w:r>
    </w:p>
    <w:p>
      <w:pPr>
        <w:spacing w:line="560" w:lineRule="exact"/>
        <w:ind w:firstLine="691" w:firstLineChars="216"/>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作业完毕后，要将作业用的设备及时撤离现场，并将废料、杂物、垃圾、油污等清理干净,确认无残留火种后方可离开。</w:t>
      </w:r>
    </w:p>
    <w:p>
      <w:pPr>
        <w:spacing w:line="560" w:lineRule="exact"/>
        <w:ind w:firstLine="640" w:firstLineChars="200"/>
        <w:rPr>
          <w:rFonts w:hint="eastAsia" w:ascii="仿宋" w:hAnsi="仿宋" w:eastAsia="仿宋" w:cs="Times New Roman"/>
          <w:color w:val="000000"/>
          <w:sz w:val="32"/>
          <w:szCs w:val="32"/>
        </w:rPr>
      </w:pPr>
      <w:r>
        <w:rPr>
          <w:rFonts w:hint="eastAsia" w:ascii="黑体" w:hAnsi="黑体" w:eastAsia="黑体" w:cs="Times New Roman"/>
          <w:color w:val="000000"/>
          <w:sz w:val="32"/>
          <w:szCs w:val="32"/>
        </w:rPr>
        <w:t>第九条</w:t>
      </w:r>
      <w:r>
        <w:rPr>
          <w:rFonts w:hint="eastAsia" w:ascii="仿宋" w:hAnsi="仿宋" w:eastAsia="仿宋" w:cs="Times New Roman"/>
          <w:color w:val="000000"/>
          <w:sz w:val="32"/>
          <w:szCs w:val="32"/>
        </w:rPr>
        <w:t xml:space="preserve">  要规范电气设施管理。</w:t>
      </w:r>
      <w:r>
        <w:rPr>
          <w:rFonts w:hint="eastAsia" w:ascii="仿宋" w:hAnsi="仿宋" w:eastAsia="仿宋" w:cs="宋体"/>
          <w:color w:val="000000"/>
          <w:kern w:val="0"/>
          <w:sz w:val="32"/>
          <w:szCs w:val="32"/>
        </w:rPr>
        <w:t>焊接电缆必须经常进行检査，及时更换或修复损坏的电缆。电缆的长度应符合规范要求。</w:t>
      </w:r>
      <w:r>
        <w:rPr>
          <w:rFonts w:hint="eastAsia" w:ascii="仿宋" w:hAnsi="仿宋" w:eastAsia="仿宋" w:cs="Times New Roman"/>
          <w:color w:val="000000"/>
          <w:sz w:val="32"/>
          <w:szCs w:val="32"/>
        </w:rPr>
        <w:t>电气焊用具、通讯和照明设备、起重机械、手持电动工具等，应符合作业安全要求。超过安全电压的手持式、移动式电动工器具要配置漏电保护器和电源开关，做到“一机一闸一保护”。</w:t>
      </w:r>
    </w:p>
    <w:p>
      <w:pPr>
        <w:spacing w:line="560" w:lineRule="exact"/>
        <w:ind w:firstLine="691" w:firstLineChars="216"/>
        <w:rPr>
          <w:rFonts w:hint="eastAsia" w:ascii="仿宋" w:hAnsi="仿宋" w:eastAsia="仿宋" w:cs="Times New Roman"/>
          <w:color w:val="000000"/>
          <w:sz w:val="32"/>
          <w:szCs w:val="32"/>
        </w:rPr>
      </w:pPr>
      <w:r>
        <w:rPr>
          <w:rFonts w:hint="eastAsia" w:ascii="黑体" w:hAnsi="黑体" w:eastAsia="黑体" w:cs="Times New Roman"/>
          <w:color w:val="000000"/>
          <w:sz w:val="32"/>
          <w:szCs w:val="32"/>
        </w:rPr>
        <w:t>第十条</w:t>
      </w:r>
      <w:r>
        <w:rPr>
          <w:rFonts w:hint="eastAsia" w:ascii="仿宋" w:hAnsi="仿宋" w:eastAsia="仿宋" w:cs="Times New Roman"/>
          <w:color w:val="000000"/>
          <w:sz w:val="32"/>
          <w:szCs w:val="32"/>
        </w:rPr>
        <w:t xml:space="preserve">  要加强安全间距管控。焊接与热切割作业期间，距离动火点30m内不应排放可燃气体；距离动火点15m内不应排放可燃液体。在动火点10m范围内及动火点下方不应同时进行可燃溶剂清洗或喷漆作业。</w:t>
      </w:r>
    </w:p>
    <w:p>
      <w:pPr>
        <w:spacing w:line="560" w:lineRule="exact"/>
        <w:ind w:firstLine="691" w:firstLineChars="216"/>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使用气焊、气割动火作业时，乙炔气瓶应直立放置，氧气瓶与乙炔瓶间距不应小于5m，二者与动火点的间距不应小于10m，并应设防倾倒、防晒设施。</w:t>
      </w:r>
    </w:p>
    <w:p>
      <w:pPr>
        <w:spacing w:line="560" w:lineRule="exact"/>
        <w:ind w:firstLine="691" w:firstLineChars="216"/>
        <w:rPr>
          <w:rFonts w:hint="eastAsia" w:ascii="仿宋" w:hAnsi="仿宋" w:eastAsia="仿宋" w:cs="Times New Roman"/>
          <w:color w:val="000000"/>
          <w:sz w:val="32"/>
          <w:szCs w:val="32"/>
        </w:rPr>
      </w:pPr>
      <w:r>
        <w:rPr>
          <w:rFonts w:hint="eastAsia" w:ascii="黑体" w:hAnsi="黑体" w:eastAsia="黑体" w:cs="Times New Roman"/>
          <w:color w:val="000000"/>
          <w:sz w:val="32"/>
          <w:szCs w:val="32"/>
        </w:rPr>
        <w:t xml:space="preserve">第十一条  </w:t>
      </w:r>
      <w:r>
        <w:rPr>
          <w:rFonts w:hint="eastAsia" w:ascii="仿宋" w:hAnsi="仿宋" w:eastAsia="仿宋" w:cs="Times New Roman"/>
          <w:color w:val="000000"/>
          <w:sz w:val="32"/>
          <w:szCs w:val="32"/>
        </w:rPr>
        <w:t>要加强应急处置管理。要制定应急处置预案并按期演练，配备必要的应急救援器材和急救药品。</w:t>
      </w:r>
    </w:p>
    <w:p>
      <w:pPr>
        <w:spacing w:line="560" w:lineRule="exact"/>
        <w:ind w:firstLine="640" w:firstLineChars="200"/>
        <w:jc w:val="left"/>
        <w:rPr>
          <w:rFonts w:hint="eastAsia" w:ascii="仿宋" w:hAnsi="仿宋" w:eastAsia="仿宋" w:cs="Times New Roman"/>
          <w:color w:val="000000"/>
          <w:sz w:val="32"/>
          <w:szCs w:val="32"/>
        </w:rPr>
      </w:pPr>
      <w:r>
        <w:rPr>
          <w:rFonts w:hint="eastAsia" w:ascii="黑体" w:hAnsi="黑体" w:eastAsia="黑体" w:cs="Times New Roman"/>
          <w:color w:val="000000"/>
          <w:sz w:val="32"/>
          <w:szCs w:val="32"/>
        </w:rPr>
        <w:t xml:space="preserve">第十二条  </w:t>
      </w:r>
      <w:r>
        <w:rPr>
          <w:rFonts w:hint="eastAsia" w:ascii="仿宋" w:hAnsi="仿宋" w:eastAsia="仿宋" w:cs="Times New Roman"/>
          <w:color w:val="000000"/>
          <w:sz w:val="32"/>
          <w:szCs w:val="32"/>
        </w:rPr>
        <w:t>要加强对</w:t>
      </w:r>
      <w:r>
        <w:rPr>
          <w:rFonts w:hint="eastAsia" w:ascii="仿宋" w:hAnsi="仿宋" w:eastAsia="仿宋" w:cs="Times New Roman"/>
          <w:color w:val="000000"/>
          <w:kern w:val="0"/>
          <w:sz w:val="32"/>
          <w:szCs w:val="32"/>
        </w:rPr>
        <w:t>承包、承租方和外协队伍的安全管理。</w:t>
      </w:r>
      <w:r>
        <w:rPr>
          <w:rFonts w:hint="eastAsia" w:ascii="仿宋" w:hAnsi="仿宋" w:eastAsia="仿宋" w:cs="Times New Roman"/>
          <w:color w:val="000000"/>
          <w:sz w:val="32"/>
          <w:szCs w:val="32"/>
        </w:rPr>
        <w:t>将生产经营项目、场所、设备及交通运输工具发包或者出租的，应当对承包单位、承租单位的安全生产条件或者相应的资质进行审查，并签订专门的安全生产管理协议，或者在承包合同、租赁合同中约定有关的安全生产管理事项。对不具备安全生产条件或者相应资质的，不得发包、出租。生产经营单位对承包单位、承租单位的安全生产工作统一协调、管理，定期进行安全检查，发现安全问题的，应当及时督促整改。</w:t>
      </w:r>
      <w:r>
        <w:rPr>
          <w:rFonts w:hint="eastAsia" w:ascii="仿宋" w:hAnsi="仿宋" w:eastAsia="仿宋" w:cs="Times New Roman"/>
          <w:color w:val="000000"/>
          <w:kern w:val="0"/>
          <w:sz w:val="32"/>
          <w:szCs w:val="32"/>
        </w:rPr>
        <w:t>严禁“以包代管、只包不管”。</w:t>
      </w:r>
    </w:p>
    <w:p>
      <w:pPr>
        <w:spacing w:line="560" w:lineRule="exact"/>
        <w:ind w:firstLine="640" w:firstLineChars="200"/>
        <w:jc w:val="left"/>
        <w:rPr>
          <w:rFonts w:hint="eastAsia" w:ascii="仿宋" w:hAnsi="仿宋" w:eastAsia="仿宋" w:cs="Times New Roman"/>
          <w:color w:val="000000"/>
          <w:kern w:val="0"/>
          <w:sz w:val="32"/>
          <w:szCs w:val="32"/>
        </w:rPr>
      </w:pPr>
      <w:r>
        <w:rPr>
          <w:rFonts w:hint="eastAsia" w:ascii="仿宋" w:hAnsi="仿宋" w:eastAsia="仿宋" w:cs="Arial"/>
          <w:color w:val="000000"/>
          <w:kern w:val="0"/>
          <w:sz w:val="32"/>
          <w:szCs w:val="32"/>
        </w:rPr>
        <w:t>两个以上生产经营单位在同一作业区域内进行生产经营活动，可能危及对方生产安全的，应当签订安全管理协议，明确各自的安全管理职责和应当采取的安全措施，并指定专职安全管理人员进行安全检查与协调。</w:t>
      </w:r>
    </w:p>
    <w:p>
      <w:pPr>
        <w:adjustRightInd w:val="0"/>
        <w:snapToGrid w:val="0"/>
        <w:spacing w:line="560" w:lineRule="exact"/>
        <w:ind w:firstLine="640" w:firstLineChars="200"/>
        <w:rPr>
          <w:rFonts w:hint="eastAsia" w:ascii="仿宋" w:hAnsi="仿宋" w:eastAsia="仿宋" w:cs="仿宋_GB2312"/>
          <w:sz w:val="32"/>
          <w:szCs w:val="32"/>
        </w:rPr>
      </w:pPr>
      <w:r>
        <w:rPr>
          <w:rFonts w:hint="eastAsia" w:ascii="黑体" w:hAnsi="黑体" w:eastAsia="黑体" w:cs="仿宋_GB2312"/>
          <w:sz w:val="32"/>
          <w:szCs w:val="32"/>
        </w:rPr>
        <w:t>第十三条</w:t>
      </w:r>
      <w:r>
        <w:rPr>
          <w:rFonts w:hint="eastAsia" w:ascii="黑体" w:hAnsi="黑体" w:eastAsia="黑体" w:cs="仿宋_GB2312"/>
          <w:b/>
          <w:bCs/>
          <w:sz w:val="32"/>
          <w:szCs w:val="32"/>
        </w:rPr>
        <w:t xml:space="preserve">  </w:t>
      </w:r>
      <w:r>
        <w:rPr>
          <w:rFonts w:hint="eastAsia" w:ascii="仿宋_GB2312" w:hAnsi="宋体" w:eastAsia="仿宋_GB2312" w:cs="宋体"/>
          <w:color w:val="000000"/>
          <w:kern w:val="0"/>
          <w:sz w:val="32"/>
          <w:szCs w:val="32"/>
        </w:rPr>
        <w:t>要加强非煤矿山企业作业安全管理。</w:t>
      </w:r>
      <w:r>
        <w:rPr>
          <w:rFonts w:hint="eastAsia" w:ascii="仿宋" w:hAnsi="仿宋" w:eastAsia="仿宋" w:cs="仿宋_GB2312"/>
          <w:sz w:val="32"/>
          <w:szCs w:val="32"/>
        </w:rPr>
        <w:t>实行主要负责人签字审批负责制，设置动火作业主管专职岗位，安排专职管理人员。作业必须编制专门的施工组织方案，由专职安全管理人员现场监护，落实安全防范措施。竖井井口及各中段马头门、提升机房等重点场所应安装消防设施，在井口、井筒、主要进风巷作业时，必须撤出井下所有作业人员，采取防止焊渣掉落引发火灾相应防护措施。井下所有管线的保温、包装材料必须使用阻燃材料。</w:t>
      </w:r>
    </w:p>
    <w:p>
      <w:pPr>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仿宋_GB2312"/>
          <w:sz w:val="32"/>
          <w:szCs w:val="32"/>
        </w:rPr>
        <w:t>第十四条</w:t>
      </w:r>
      <w:r>
        <w:rPr>
          <w:rFonts w:hint="eastAsia" w:ascii="黑体" w:hAnsi="黑体" w:eastAsia="黑体" w:cs="仿宋_GB2312"/>
          <w:b/>
          <w:bCs/>
          <w:sz w:val="32"/>
          <w:szCs w:val="32"/>
        </w:rPr>
        <w:t xml:space="preserve">  </w:t>
      </w:r>
      <w:r>
        <w:rPr>
          <w:rFonts w:hint="eastAsia" w:ascii="仿宋_GB2312" w:hAnsi="宋体" w:eastAsia="仿宋_GB2312" w:cs="宋体"/>
          <w:color w:val="000000"/>
          <w:kern w:val="0"/>
          <w:sz w:val="32"/>
          <w:szCs w:val="32"/>
        </w:rPr>
        <w:t>要加强危险化学品企业作业安全管理。涉及易燃易爆、有毒有害生产储存装置的作业，要制定作业方案，内容要涵盖风险分析、隔绝置换、安全技术措施、安全教育培训、现场技术交底等。要由企业主要负责人签字审批、分管安全和检维修工作负责人共同对安全措施的落实情况进行签字确认，实施过程要有记录。</w:t>
      </w:r>
    </w:p>
    <w:p>
      <w:pPr>
        <w:adjustRightInd w:val="0"/>
        <w:snapToGrid w:val="0"/>
        <w:spacing w:line="560" w:lineRule="exact"/>
        <w:ind w:firstLine="732" w:firstLineChars="22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凡在盛有或盛装过危险化学品的设备、管道等生产、储存设施，及处于易燃易爆场所的生产设备上作业，应将其与生产系统彻底隔离，并进行清洗、置换，分析合格后方可作业。</w:t>
      </w:r>
    </w:p>
    <w:p>
      <w:pPr>
        <w:adjustRightInd w:val="0"/>
        <w:snapToGrid w:val="0"/>
        <w:spacing w:line="560" w:lineRule="exact"/>
        <w:ind w:firstLine="729" w:firstLineChars="228"/>
        <w:rPr>
          <w:rFonts w:hint="eastAsia" w:ascii="仿宋" w:hAnsi="仿宋" w:eastAsia="仿宋" w:cs="Times New Roman"/>
          <w:sz w:val="32"/>
          <w:szCs w:val="32"/>
        </w:rPr>
      </w:pPr>
      <w:r>
        <w:rPr>
          <w:rFonts w:hint="eastAsia" w:ascii="黑体" w:hAnsi="黑体" w:eastAsia="黑体" w:cs="仿宋_GB2312"/>
          <w:sz w:val="32"/>
          <w:szCs w:val="32"/>
        </w:rPr>
        <w:t>第十五条</w:t>
      </w:r>
      <w:r>
        <w:rPr>
          <w:rFonts w:hint="eastAsia" w:ascii="黑体" w:hAnsi="黑体" w:eastAsia="黑体" w:cs="仿宋_GB2312"/>
          <w:b/>
          <w:bCs/>
          <w:sz w:val="32"/>
          <w:szCs w:val="32"/>
        </w:rPr>
        <w:t xml:space="preserve">  </w:t>
      </w:r>
      <w:r>
        <w:rPr>
          <w:rFonts w:hint="eastAsia" w:ascii="仿宋" w:hAnsi="仿宋" w:eastAsia="仿宋" w:cs="Times New Roman"/>
          <w:sz w:val="32"/>
          <w:szCs w:val="32"/>
        </w:rPr>
        <w:t xml:space="preserve">要加强涉爆粉尘区域作业安全管理。作业前，应清除动火作业场所10米范围内的可燃粉尘、用清水喷洒打湿并配备充足的灭火器材。动火作业区、段内，涉粉作业设备应停止运行。动火作业的区段应与其它区段有效分开或隔断。动火作业期间和作业完成后的冷却期间，不得有粉尘进入。动火作业后，要全面检查设备内外部，确保无热熔焊渣遗留，防止发生阴燃。 </w:t>
      </w:r>
    </w:p>
    <w:p>
      <w:pPr>
        <w:spacing w:line="560" w:lineRule="exact"/>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动火作业采用的其他辅助工具应当使用防止产生火花的防爆工具，禁止使用铁质作业工具。需转移工件或火源作业时，</w:t>
      </w:r>
      <w:r>
        <w:rPr>
          <w:rFonts w:hint="eastAsia" w:ascii="仿宋" w:hAnsi="仿宋" w:eastAsia="仿宋" w:cs="宋体"/>
          <w:color w:val="000000"/>
          <w:kern w:val="0"/>
          <w:sz w:val="32"/>
          <w:szCs w:val="32"/>
        </w:rPr>
        <w:t>要将工件移至指定的安全区进行焊接，设置警示作业区域；工件不可转移的，应将火灾隐患周围所有可移动物、可燃物移至安全位置。工件及火源无法转移的，要采取措施限制火源。</w:t>
      </w:r>
    </w:p>
    <w:p>
      <w:pPr>
        <w:adjustRightInd w:val="0"/>
        <w:snapToGrid w:val="0"/>
        <w:spacing w:line="560" w:lineRule="exact"/>
        <w:ind w:firstLine="645"/>
        <w:rPr>
          <w:rFonts w:hint="eastAsia" w:ascii="仿宋_GB2312" w:hAnsi="宋体" w:eastAsia="仿宋_GB2312" w:cs="宋体"/>
          <w:color w:val="000000"/>
          <w:kern w:val="0"/>
          <w:sz w:val="32"/>
          <w:szCs w:val="32"/>
        </w:rPr>
      </w:pPr>
      <w:r>
        <w:rPr>
          <w:rFonts w:hint="eastAsia" w:ascii="黑体" w:hAnsi="黑体" w:eastAsia="黑体" w:cs="仿宋_GB2312"/>
          <w:sz w:val="32"/>
          <w:szCs w:val="32"/>
        </w:rPr>
        <w:t>第十六条</w:t>
      </w:r>
      <w:r>
        <w:rPr>
          <w:rFonts w:hint="eastAsia" w:ascii="黑体" w:hAnsi="黑体" w:eastAsia="黑体" w:cs="仿宋_GB2312"/>
          <w:b/>
          <w:bCs/>
          <w:sz w:val="32"/>
          <w:szCs w:val="32"/>
        </w:rPr>
        <w:t xml:space="preserve">  </w:t>
      </w:r>
      <w:r>
        <w:rPr>
          <w:rFonts w:hint="eastAsia" w:ascii="仿宋_GB2312" w:hAnsi="宋体" w:eastAsia="仿宋_GB2312" w:cs="宋体"/>
          <w:color w:val="000000"/>
          <w:kern w:val="0"/>
          <w:sz w:val="32"/>
          <w:szCs w:val="32"/>
        </w:rPr>
        <w:t>要加强在有限空间（受限空间）内作业安全管理。作业前，作业单位应办理作业审批手续，并有相关责任人签名确认。同一作业涉及动火、进入受限空间、盲板抽堵、高处作业、吊装、临时用电、动土、断路中的两种或两种以上时，除应同时执行相应的作业要求外，还要同时办理相应的作业审批手续。</w:t>
      </w:r>
    </w:p>
    <w:p>
      <w:pPr>
        <w:widowControl/>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使用电焊、电钻、砂轮等用电类作业，要符合电气设备与照明安全的相关要求。使用气焊、气割类等增加泄漏源的动火作业时，气瓶要置于有限空间外部，且处于通风口的下风侧。需进行气体检测的，要待动火作业设施和器具布置到位后方可实施作业。</w:t>
      </w:r>
    </w:p>
    <w:p>
      <w:pPr>
        <w:adjustRightInd w:val="0"/>
        <w:snapToGrid w:val="0"/>
        <w:spacing w:line="560" w:lineRule="exact"/>
        <w:ind w:firstLine="732" w:firstLineChars="229"/>
        <w:rPr>
          <w:rFonts w:hint="eastAsia" w:ascii="仿宋_GB2312" w:hAnsi="宋体" w:eastAsia="仿宋_GB2312" w:cs="宋体"/>
          <w:color w:val="000000"/>
          <w:kern w:val="0"/>
          <w:sz w:val="32"/>
          <w:szCs w:val="32"/>
        </w:rPr>
      </w:pPr>
      <w:r>
        <w:rPr>
          <w:rFonts w:hint="eastAsia" w:ascii="黑体" w:hAnsi="黑体" w:eastAsia="黑体" w:cs="仿宋_GB2312"/>
          <w:sz w:val="32"/>
          <w:szCs w:val="32"/>
        </w:rPr>
        <w:t>第十七条</w:t>
      </w:r>
      <w:r>
        <w:rPr>
          <w:rFonts w:hint="eastAsia" w:ascii="黑体" w:hAnsi="黑体" w:eastAsia="黑体" w:cs="仿宋_GB2312"/>
          <w:b/>
          <w:bCs/>
          <w:sz w:val="32"/>
          <w:szCs w:val="32"/>
        </w:rPr>
        <w:t xml:space="preserve">  </w:t>
      </w:r>
      <w:r>
        <w:rPr>
          <w:rFonts w:hint="eastAsia" w:ascii="仿宋_GB2312" w:hAnsi="宋体" w:eastAsia="仿宋_GB2312" w:cs="宋体"/>
          <w:color w:val="000000"/>
          <w:kern w:val="0"/>
          <w:sz w:val="32"/>
          <w:szCs w:val="32"/>
        </w:rPr>
        <w:t>要加强建设施工企业的作业安全管理。作业前要办理动火审批，严格持证上岗、专人监护。配备消防水及灭火器具，加强现场可燃物管控。作业期间，要设置接火斗防止焊渣溅落，为电焊机配备专用开关箱，接线处设置防护罩。电焊机</w:t>
      </w:r>
      <w:r>
        <w:rPr>
          <w:rFonts w:hint="eastAsia" w:ascii="仿宋" w:hAnsi="仿宋" w:eastAsia="仿宋" w:cs="宋体"/>
          <w:color w:val="000000"/>
          <w:kern w:val="0"/>
          <w:sz w:val="32"/>
          <w:szCs w:val="32"/>
        </w:rPr>
        <w:t>一次线长度不超过5米，二次线长度不超过30米。氧气、乙炔瓶分类存储，</w:t>
      </w:r>
      <w:r>
        <w:rPr>
          <w:rFonts w:hint="eastAsia" w:ascii="仿宋_GB2312" w:hAnsi="宋体" w:eastAsia="仿宋_GB2312" w:cs="宋体"/>
          <w:color w:val="000000"/>
          <w:kern w:val="0"/>
          <w:sz w:val="32"/>
          <w:szCs w:val="32"/>
        </w:rPr>
        <w:t>减压阀、防震圈配备齐全，</w:t>
      </w:r>
      <w:r>
        <w:rPr>
          <w:rFonts w:hint="eastAsia" w:ascii="仿宋" w:hAnsi="仿宋" w:eastAsia="仿宋" w:cs="宋体"/>
          <w:color w:val="000000"/>
          <w:kern w:val="0"/>
          <w:sz w:val="32"/>
          <w:szCs w:val="32"/>
        </w:rPr>
        <w:t>作业时</w:t>
      </w:r>
      <w:r>
        <w:rPr>
          <w:rFonts w:hint="eastAsia" w:ascii="仿宋_GB2312" w:hAnsi="宋体" w:eastAsia="仿宋_GB2312" w:cs="宋体"/>
          <w:color w:val="000000"/>
          <w:kern w:val="0"/>
          <w:sz w:val="32"/>
          <w:szCs w:val="32"/>
        </w:rPr>
        <w:t>气瓶严禁倒放。</w:t>
      </w:r>
    </w:p>
    <w:p>
      <w:pPr>
        <w:adjustRightInd w:val="0"/>
        <w:snapToGrid w:val="0"/>
        <w:spacing w:line="560" w:lineRule="exact"/>
        <w:ind w:firstLine="732" w:firstLineChars="229"/>
        <w:rPr>
          <w:rFonts w:hint="eastAsia" w:ascii="仿宋_GB2312" w:hAnsi="宋体" w:eastAsia="仿宋_GB2312" w:cs="宋体"/>
          <w:color w:val="000000"/>
          <w:kern w:val="0"/>
          <w:sz w:val="32"/>
          <w:szCs w:val="32"/>
        </w:rPr>
      </w:pPr>
      <w:r>
        <w:rPr>
          <w:rFonts w:hint="eastAsia" w:ascii="黑体" w:hAnsi="黑体" w:eastAsia="黑体" w:cs="仿宋_GB2312"/>
          <w:sz w:val="32"/>
          <w:szCs w:val="32"/>
        </w:rPr>
        <w:t xml:space="preserve">第十八条 </w:t>
      </w:r>
      <w:r>
        <w:rPr>
          <w:rFonts w:hint="eastAsia" w:ascii="仿宋_GB2312" w:hAnsi="宋体" w:eastAsia="仿宋_GB2312" w:cs="宋体"/>
          <w:color w:val="000000"/>
          <w:kern w:val="0"/>
          <w:sz w:val="32"/>
          <w:szCs w:val="32"/>
        </w:rPr>
        <w:t xml:space="preserve"> 要加强人员密集场所的作业安全管理。办理动火审批手续，清除易燃可燃物，配置灭火器材，落实现场监护人和安全措施，在确认无火灾、爆炸危险后方可施工；需要施工的区域与使用区、营业区、通道之间应进行防火分隔；在动火区域设置警戒区并设置明显的警示标识，商店、公共娱乐场所禁止在营业时间进行作业。 </w:t>
      </w:r>
    </w:p>
    <w:p>
      <w:pPr>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第十九条  </w:t>
      </w:r>
      <w:r>
        <w:rPr>
          <w:rFonts w:hint="eastAsia" w:ascii="仿宋_GB2312" w:hAnsi="宋体" w:eastAsia="仿宋_GB2312" w:cs="宋体"/>
          <w:color w:val="000000"/>
          <w:kern w:val="0"/>
          <w:sz w:val="32"/>
          <w:szCs w:val="32"/>
        </w:rPr>
        <w:t>要加强船舶修造作业安全管理。涉及易燃易爆、中毒窒息、高处动火的危险场所动火作业的，要制定作业方案，内容要涵盖风险分析、隔绝置换、安全技术措施等，办理动火审批手续。禁止交叉作业；清除周围易燃可燃物，配置灭火器材，落实现场监护人和安全措施；在动火的下方、熔渣的飞溅方向采用不燃或难燃材料进行防护并设置警戒区，在动火部位的船体背面采取防止烫伤的措施并设置“当心烫伤”警示标示；焊接作业面的船体必须可靠的接地；焊机地线与焊接件可靠连接，地线不得采用扁钢、钢管等代替；在动火点的上风向设置不燃材料的挡风板；焊接电缆、气体管线不得经过动火受热部位，必要时采取耐热防护措施；连续动火过程中产生的明火必须熄灭后方可继续作业；作业后，要全面检查设备内外部，确保无热熔焊渣遗留，将作业用的工器具、临时电源、临时照明设备等及时撤离现场。</w:t>
      </w:r>
    </w:p>
    <w:p>
      <w:pPr>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第二十条  </w:t>
      </w:r>
      <w:r>
        <w:rPr>
          <w:rFonts w:hint="eastAsia" w:ascii="仿宋_GB2312" w:hAnsi="宋体" w:eastAsia="仿宋_GB2312" w:cs="宋体"/>
          <w:color w:val="000000"/>
          <w:kern w:val="0"/>
          <w:sz w:val="32"/>
          <w:szCs w:val="32"/>
        </w:rPr>
        <w:t>要加强纺织企业的动火管理。易燃易爆、有毒有害场所、人员密集场所等重点要害部位，为禁火区，确需动火作业要办理动火审批手续。</w:t>
      </w:r>
    </w:p>
    <w:p>
      <w:pPr>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作业前30分钟进行动火分析，动火中断30分钟以上的，应当重新进行动火分析。要清除易燃可燃物，配置灭火器材，落实现场监护人和安全措施；动火作业前，应清除动火作业场所10米范围内的可燃粉尘、纤维，清除动火点上部设备、管线等积聚的可燃性粉尘；使用喷淋水对动火作业场所10米范围内的地面和墙体喷淋；动火作业区段内涉粉作业设备应停止运行；动火作业的区段应与其它区段有效分开或隔断；对动火部位的油污和粉尘清扫彻底。</w:t>
      </w:r>
    </w:p>
    <w:p>
      <w:pPr>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动火作业后应当彻底清理现场，熄灭余火，不遗漏任何火种，要全面清除焊渣等遗留物，并切断动火作业使用的电源，经过现场负责人进行安全条件确认。</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第二十一条  </w:t>
      </w:r>
      <w:r>
        <w:rPr>
          <w:rFonts w:hint="eastAsia" w:ascii="仿宋_GB2312" w:hAnsi="宋体" w:eastAsia="仿宋_GB2312" w:cs="宋体"/>
          <w:color w:val="000000"/>
          <w:kern w:val="0"/>
          <w:sz w:val="32"/>
          <w:szCs w:val="32"/>
        </w:rPr>
        <w:t>要加强橡胶与塑料制品制造企业的作业管理。要制定安全作业方案，进行安全教育和安全交底，严格执行工作票制、安全确认制度、挂牌制、监护制等。作业前应有专人对作业部位及安全设施进行确认，并办理有关动火审批手续。由有相应资格的专门人员进行动火操作，并设专人进行现场监护。作业完毕，及时恢复安全装置并检查残留火种。制定粉尘爆炸应急处置方案，及时清扫作业现场附着的粉尘，做好防扩散措施。作业现场存有溶剂、挥发性气体、有毒物质、天然胶与合成胶、粉料、易燃易爆化工原料等物料时，应参照</w:t>
      </w:r>
      <w:r>
        <w:rPr>
          <w:rFonts w:hint="eastAsia" w:ascii="仿宋" w:hAnsi="仿宋" w:eastAsia="仿宋" w:cs="Times New Roman"/>
          <w:color w:val="000000"/>
          <w:kern w:val="0"/>
          <w:sz w:val="32"/>
          <w:szCs w:val="32"/>
        </w:rPr>
        <w:t>《化学品生产单位特殊作业安全规范》（</w:t>
      </w:r>
      <w:r>
        <w:rPr>
          <w:rFonts w:hint="eastAsia" w:ascii="仿宋_GB2312" w:hAnsi="宋体" w:eastAsia="仿宋_GB2312" w:cs="宋体"/>
          <w:color w:val="000000"/>
          <w:kern w:val="0"/>
          <w:sz w:val="32"/>
          <w:szCs w:val="32"/>
        </w:rPr>
        <w:t>GB30871</w:t>
      </w:r>
      <w:r>
        <w:rPr>
          <w:rFonts w:hint="eastAsia" w:ascii="仿宋" w:hAnsi="仿宋" w:eastAsia="仿宋" w:cs="Times New Roman"/>
          <w:color w:val="000000"/>
          <w:kern w:val="0"/>
          <w:sz w:val="32"/>
          <w:szCs w:val="32"/>
        </w:rPr>
        <w:t>）</w:t>
      </w:r>
      <w:r>
        <w:rPr>
          <w:rFonts w:hint="eastAsia" w:ascii="仿宋_GB2312" w:hAnsi="宋体" w:eastAsia="仿宋_GB2312" w:cs="宋体"/>
          <w:color w:val="000000"/>
          <w:kern w:val="0"/>
          <w:sz w:val="32"/>
          <w:szCs w:val="32"/>
        </w:rPr>
        <w:t>进行作业。</w:t>
      </w:r>
    </w:p>
    <w:p>
      <w:pPr>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第二十二条</w:t>
      </w:r>
      <w:r>
        <w:rPr>
          <w:rFonts w:hint="eastAsia" w:ascii="仿宋_GB2312" w:hAnsi="宋体" w:eastAsia="仿宋_GB2312" w:cs="宋体"/>
          <w:color w:val="000000"/>
          <w:kern w:val="0"/>
          <w:sz w:val="32"/>
          <w:szCs w:val="32"/>
        </w:rPr>
        <w:t xml:space="preserve">  要加强涉氨制冷企业作业安全管理。作业前要进行风险分析、制定专项方案，组织相关专业评审、确认，必要时邀请相关专家进行审核、确认，按照管理要求办理动火证，由企业主要负责人签字审批。作业点周围易燃物品必须清理干净，作业管道、容器必须吹</w:t>
      </w:r>
      <w:bookmarkStart w:id="0" w:name="_GoBack"/>
      <w:r>
        <w:rPr>
          <w:rFonts w:hint="eastAsia" w:ascii="仿宋_GB2312" w:hAnsi="宋体" w:eastAsia="仿宋_GB2312" w:cs="宋体"/>
          <w:color w:val="000000"/>
          <w:kern w:val="0"/>
          <w:sz w:val="32"/>
          <w:szCs w:val="32"/>
        </w:rPr>
        <w:t>扫、置换至合格，对周围的管道、容器进行隔热隔离，相关联的管道、容器采用安装盲板、拆除等措施进行隔离。作业负责人逐项落实相应的管控措施、由监督人员确认合格后，方可进行作业。作业过程中监督人员要随时关注周围环境变化，发现异常及时通知作业</w:t>
      </w:r>
      <w:bookmarkEnd w:id="0"/>
      <w:r>
        <w:rPr>
          <w:rFonts w:hint="eastAsia" w:ascii="仿宋_GB2312" w:hAnsi="宋体" w:eastAsia="仿宋_GB2312" w:cs="宋体"/>
          <w:color w:val="000000"/>
          <w:kern w:val="0"/>
          <w:sz w:val="32"/>
          <w:szCs w:val="32"/>
        </w:rPr>
        <w:t>人员停止作业。作业结束后，监护人员和作业人员一起清理残留火种，确认作业点温度降至正常温度。</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第二十三条 </w:t>
      </w:r>
      <w:r>
        <w:rPr>
          <w:rFonts w:hint="eastAsia" w:ascii="仿宋_GB2312" w:hAnsi="宋体" w:eastAsia="仿宋_GB2312" w:cs="宋体"/>
          <w:color w:val="000000"/>
          <w:kern w:val="0"/>
          <w:sz w:val="32"/>
          <w:szCs w:val="32"/>
        </w:rPr>
        <w:t xml:space="preserve"> 要加强机械行业作业安全管理。应先进行动火审查，确认作业设备合格，配备相应的消防器材和安全防护用品，落实监护人员后，开具动火证。焊接设备应有完整的防护外壳，一、二次接线柱处应有保护罩。现场使用的电焊机应设有防雨、防潮、防晒、防砸的措施。焊割现场及高空焊割作业下方，严禁堆放易燃、易爆物品。电焊机导线不得搭在易燃、易爆、带有热源或有油的物品上；不得利用建（构）筑物的金属结构、管道、轨道或其他金属物体，搭接起来，形成焊接回路；严禁使用氧气、天然气等易燃易爆气体管道作为接地装置。当需要加长导线时，应相应增加导线的截面积。当导线通过道路时，应架高或穿入防护管内埋设在地下；当通过轨道时，应从轨道下面通过。</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需焊割受压容器、密封容器、粘有可燃气体和溶液的工件时，应先消除容器及管道内压力，清除可燃气体和溶液，并冲洗有毒、有害、易燃物质；对存在有残余油脂的容器，宜用蒸汽、碱水冲洗，打开盖口，并确认容器清洗干净后，灌满清水后进行焊割。焊、割密封容器时，应留出气孔，必要时应在进、出气口处装设通风设备；容器内照明电压不得超过12V。焊割铜、铝、锌、锡等有色金属时，应通风良好，焊割人员应戴防毒面罩或采取其他防毒措施。当预热焊件温度达150℃以上时，应设挡板隔离焊件发出的辐射热，焊接人员应穿戴隔热的石棉服装和鞋。在潮湿地带作业时，应铺设干燥的绝缘物品，操作人员应穿绝缘鞋。当清除焊渣时，应戴防护眼镜、手套。</w:t>
      </w:r>
    </w:p>
    <w:p>
      <w:pPr>
        <w:widowControl/>
        <w:spacing w:line="560" w:lineRule="exact"/>
        <w:ind w:firstLine="640"/>
        <w:jc w:val="left"/>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第二十四条</w:t>
      </w:r>
      <w:r>
        <w:rPr>
          <w:rFonts w:hint="eastAsia" w:ascii="仿宋_GB2312" w:hAnsi="宋体" w:eastAsia="仿宋_GB2312" w:cs="宋体"/>
          <w:color w:val="000000"/>
          <w:kern w:val="0"/>
          <w:sz w:val="32"/>
          <w:szCs w:val="32"/>
        </w:rPr>
        <w:t xml:space="preserve">  本规定自发布之日起实施。</w:t>
      </w: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pStyle w:val="6"/>
        <w:shd w:val="clear" w:color="auto" w:fill="FFFFFF"/>
        <w:spacing w:before="0" w:beforeAutospacing="0" w:after="0" w:afterAutospacing="0" w:line="500" w:lineRule="exact"/>
        <w:rPr>
          <w:rFonts w:hint="eastAsia" w:ascii="黑体" w:hAnsi="黑体" w:eastAsia="黑体"/>
          <w:sz w:val="32"/>
          <w:szCs w:val="32"/>
        </w:rPr>
      </w:pPr>
      <w:r>
        <w:rPr>
          <w:rFonts w:hint="eastAsia" w:ascii="黑体" w:hAnsi="黑体" w:eastAsia="黑体"/>
          <w:sz w:val="32"/>
          <w:szCs w:val="32"/>
        </w:rPr>
        <w:t>附件2</w:t>
      </w:r>
    </w:p>
    <w:p>
      <w:pPr>
        <w:pStyle w:val="6"/>
        <w:shd w:val="clear" w:color="auto" w:fill="FFFFFF"/>
        <w:spacing w:before="0" w:beforeAutospacing="0" w:after="0" w:afterAutospacing="0" w:line="500" w:lineRule="exact"/>
        <w:jc w:val="center"/>
        <w:rPr>
          <w:rFonts w:ascii="方正小标宋简体" w:hAnsi="微软雅黑" w:eastAsia="方正小标宋简体"/>
          <w:color w:val="000000"/>
          <w:sz w:val="44"/>
          <w:szCs w:val="44"/>
        </w:rPr>
      </w:pPr>
      <w:r>
        <w:rPr>
          <w:rFonts w:hint="eastAsia" w:ascii="方正小标宋简体" w:hAnsi="微软雅黑" w:eastAsia="方正小标宋简体"/>
          <w:color w:val="000000"/>
          <w:sz w:val="44"/>
          <w:szCs w:val="44"/>
        </w:rPr>
        <w:t>动火作业安全常识</w:t>
      </w:r>
    </w:p>
    <w:p>
      <w:pPr>
        <w:pStyle w:val="6"/>
        <w:shd w:val="clear" w:color="auto" w:fill="FFFFFF"/>
        <w:spacing w:before="0" w:beforeAutospacing="0" w:after="0" w:afterAutospacing="0" w:line="500" w:lineRule="exact"/>
        <w:ind w:firstLine="560" w:firstLineChars="200"/>
        <w:rPr>
          <w:rFonts w:ascii="黑体" w:hAnsi="黑体" w:eastAsia="黑体"/>
          <w:color w:val="000000"/>
          <w:sz w:val="28"/>
          <w:szCs w:val="28"/>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一、动火作业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是指能直接或间接产生明火的工艺设置以外的非常规作业，如使用电焊、气焊（割）、喷灯、电钻、砂轮等进行可能产生火焰、火花和炽热表面的非常规作业。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微软雅黑" w:hAnsi="微软雅黑" w:eastAsia="仿宋_GB2312"/>
          <w:color w:val="000000"/>
          <w:sz w:val="32"/>
          <w:szCs w:val="32"/>
        </w:rPr>
        <w:t> </w:t>
      </w:r>
      <w:r>
        <w:rPr>
          <w:rFonts w:hint="eastAsia" w:ascii="仿宋_GB2312" w:hAnsi="微软雅黑" w:eastAsia="仿宋_GB2312"/>
          <w:color w:val="000000"/>
          <w:sz w:val="32"/>
          <w:szCs w:val="32"/>
        </w:rPr>
        <w:t>大量的施工现场火灾是由于动火作业引起，其原因是动火管理缺失和动火作业不慎，引燃动火点周边的易燃、可燃物所致。</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微软雅黑" w:hAnsi="微软雅黑" w:eastAsia="黑体"/>
          <w:color w:val="000000"/>
          <w:sz w:val="32"/>
          <w:szCs w:val="32"/>
        </w:rPr>
        <w:t> </w:t>
      </w:r>
      <w:r>
        <w:rPr>
          <w:rFonts w:hint="eastAsia" w:ascii="黑体" w:hAnsi="黑体" w:eastAsia="黑体"/>
          <w:color w:val="000000"/>
          <w:sz w:val="32"/>
          <w:szCs w:val="32"/>
        </w:rPr>
        <w:t>二、三不动火</w:t>
      </w:r>
      <w:r>
        <w:rPr>
          <w:rFonts w:hint="eastAsia" w:ascii="仿宋_GB2312" w:hAnsi="微软雅黑" w:eastAsia="仿宋_GB2312"/>
          <w:color w:val="000000"/>
          <w:sz w:val="32"/>
          <w:szCs w:val="32"/>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微软雅黑" w:hAnsi="微软雅黑" w:eastAsia="仿宋_GB2312"/>
          <w:color w:val="000000"/>
          <w:sz w:val="32"/>
          <w:szCs w:val="32"/>
        </w:rPr>
        <w:t>  </w:t>
      </w:r>
      <w:r>
        <w:rPr>
          <w:rFonts w:hint="eastAsia" w:ascii="仿宋_GB2312" w:hAnsi="微软雅黑" w:eastAsia="仿宋_GB2312"/>
          <w:color w:val="000000"/>
          <w:sz w:val="32"/>
          <w:szCs w:val="32"/>
        </w:rPr>
        <w:t>是指没有动火证不动火；防火措施不落实不动火；监护人不在现场不动火。</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黑体" w:hAnsi="黑体" w:eastAsia="黑体"/>
          <w:color w:val="000000"/>
          <w:sz w:val="32"/>
          <w:szCs w:val="32"/>
        </w:rPr>
      </w:pPr>
      <w:r>
        <w:rPr>
          <w:rFonts w:hint="eastAsia" w:ascii="微软雅黑" w:hAnsi="微软雅黑" w:eastAsia="黑体"/>
          <w:color w:val="000000"/>
          <w:sz w:val="32"/>
          <w:szCs w:val="32"/>
        </w:rPr>
        <w:t> </w:t>
      </w:r>
      <w:r>
        <w:rPr>
          <w:rFonts w:hint="eastAsia" w:ascii="黑体" w:hAnsi="黑体" w:eastAsia="黑体"/>
          <w:color w:val="000000"/>
          <w:sz w:val="32"/>
          <w:szCs w:val="32"/>
        </w:rPr>
        <w:t>三、动火作业准备</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楷体_GB2312" w:hAnsi="微软雅黑" w:eastAsia="楷体_GB2312"/>
          <w:color w:val="000000"/>
          <w:sz w:val="32"/>
          <w:szCs w:val="32"/>
        </w:rPr>
      </w:pPr>
      <w:r>
        <w:rPr>
          <w:rFonts w:hint="eastAsia" w:ascii="楷体_GB2312" w:hAnsi="微软雅黑" w:eastAsia="楷体_GB2312"/>
          <w:color w:val="000000"/>
          <w:sz w:val="32"/>
          <w:szCs w:val="32"/>
        </w:rPr>
        <w:t>（一）动火作业条件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1.</w:t>
      </w:r>
      <w:r>
        <w:rPr>
          <w:rFonts w:hint="eastAsia" w:ascii="微软雅黑" w:hAnsi="微软雅黑" w:eastAsia="仿宋_GB2312"/>
          <w:color w:val="000000"/>
          <w:sz w:val="32"/>
          <w:szCs w:val="32"/>
        </w:rPr>
        <w:t> </w:t>
      </w:r>
      <w:r>
        <w:rPr>
          <w:rFonts w:hint="eastAsia" w:ascii="仿宋_GB2312" w:hAnsi="微软雅黑" w:eastAsia="仿宋_GB2312"/>
          <w:color w:val="000000"/>
          <w:sz w:val="32"/>
          <w:szCs w:val="32"/>
        </w:rPr>
        <w:t>动火作业人员必须持有特殊工种上岗操作证；</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2. 雨天不得露天焊接作业；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3. 五级以上大风不得露天动火作业。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楷体_GB2312" w:hAnsi="微软雅黑" w:eastAsia="楷体_GB2312"/>
          <w:color w:val="000000"/>
          <w:sz w:val="32"/>
          <w:szCs w:val="32"/>
        </w:rPr>
      </w:pPr>
      <w:r>
        <w:rPr>
          <w:rFonts w:hint="eastAsia" w:ascii="楷体_GB2312" w:hAnsi="微软雅黑" w:eastAsia="楷体_GB2312"/>
          <w:color w:val="000000"/>
          <w:sz w:val="32"/>
          <w:szCs w:val="32"/>
        </w:rPr>
        <w:t>（二）动火作业现场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1.对作业现场周围10米范围内的可燃、易燃物进行清理；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2.作业现场及其附近无法移走的可燃物，应采用不燃材料对其覆盖或隔离，严禁在裸露的可燃材料上直接进行动火作业；动火作业现场必须放置灭火器、消防沙土等消防器材；</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3.高处动火作业下方必须做好隔离、警戒，隔离、封盖下水道等可燃气体聚集场所；清理动火区域下方15米范围内可燃、易燃物；</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楷体_GB2312" w:hAnsi="微软雅黑" w:eastAsia="楷体_GB2312"/>
          <w:color w:val="000000"/>
          <w:sz w:val="32"/>
          <w:szCs w:val="32"/>
        </w:rPr>
      </w:pPr>
      <w:r>
        <w:rPr>
          <w:rFonts w:hint="eastAsia" w:ascii="楷体_GB2312" w:hAnsi="微软雅黑" w:eastAsia="楷体_GB2312"/>
          <w:color w:val="000000"/>
          <w:sz w:val="32"/>
          <w:szCs w:val="32"/>
        </w:rPr>
        <w:t>（三）动火作业注意事项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1. 盛装过可燃爆气体、液体、有毒物质的各种容器、管道，必须彻底清洗、置换、检测，确认安全后，经许可方可动火作业；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2.焊接动火，严禁利用带压物料管道、容器链接焊接地线；</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3.氧割作业，氧气瓶、乙炔气瓶间距5米，距离明火作业点10米；气瓶必须安装回火阀，立放、固定，乙炔气瓶防止暴晒；作业时，先开乙炔气瓶手阀、点火，再开氧气瓶手阀调节火焰，关时，先关氧气瓶手阀，再关乙炔气瓶手阀熄火；</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4.动火作业结束后，应断开现场电源；对焊渣、火星、飞溅等高温物体清理；清理工具、设备和高处作业杂物；对容器、管道内部遗留物件清理；经安全检查，确认无安全隐患后，方可离开作业现场。</w:t>
      </w:r>
    </w:p>
    <w:p>
      <w:pPr>
        <w:spacing w:line="500" w:lineRule="exact"/>
        <w:ind w:firstLine="560" w:firstLineChars="200"/>
        <w:rPr>
          <w:rFonts w:ascii="仿宋_GB2312" w:eastAsia="仿宋_GB2312"/>
          <w:sz w:val="28"/>
          <w:szCs w:val="28"/>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tbl>
      <w:tblPr>
        <w:tblStyle w:val="7"/>
        <w:tblpPr w:leftFromText="180" w:rightFromText="180" w:vertAnchor="text" w:horzAnchor="page" w:tblpX="1486" w:tblpY="12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118" w:type="dxa"/>
            <w:tcBorders>
              <w:left w:val="nil"/>
              <w:right w:val="nil"/>
            </w:tcBorders>
            <w:noWrap w:val="0"/>
            <w:vAlign w:val="center"/>
          </w:tcPr>
          <w:p>
            <w:pPr>
              <w:snapToGrid w:val="0"/>
              <w:spacing w:line="580" w:lineRule="exact"/>
              <w:jc w:val="center"/>
              <w:rPr>
                <w:rFonts w:ascii="仿宋_GB2312"/>
                <w:color w:val="000000"/>
                <w:sz w:val="28"/>
                <w:szCs w:val="28"/>
              </w:rPr>
            </w:pPr>
            <w:r>
              <w:rPr>
                <w:rFonts w:hint="eastAsia" w:ascii="仿宋_GB2312" w:hAnsi="仿宋_GB2312" w:eastAsia="仿宋_GB2312" w:cs="仿宋_GB2312"/>
                <w:color w:val="000000"/>
                <w:sz w:val="32"/>
                <w:szCs w:val="32"/>
              </w:rPr>
              <w:t>烟台市牟平区安全生产委员会办公室      2021年3月</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日印发</w:t>
            </w:r>
          </w:p>
        </w:tc>
      </w:tr>
    </w:tbl>
    <w:p>
      <w:pPr>
        <w:spacing w:line="520" w:lineRule="exact"/>
        <w:rPr>
          <w:rFonts w:ascii="黑体" w:hAnsi="黑体" w:eastAsia="黑体"/>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2000000000000000000"/>
    <w:charset w:val="86"/>
    <w:family w:val="auto"/>
    <w:pitch w:val="default"/>
    <w:sig w:usb0="00000000" w:usb1="00000000" w:usb2="00000000" w:usb3="00000000" w:csb0="0000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BF"/>
    <w:rsid w:val="000015D5"/>
    <w:rsid w:val="000019FE"/>
    <w:rsid w:val="0000467A"/>
    <w:rsid w:val="00004817"/>
    <w:rsid w:val="00004BE8"/>
    <w:rsid w:val="00005EDD"/>
    <w:rsid w:val="00006DDB"/>
    <w:rsid w:val="00007998"/>
    <w:rsid w:val="00010CC8"/>
    <w:rsid w:val="000128BC"/>
    <w:rsid w:val="00012D4D"/>
    <w:rsid w:val="00013351"/>
    <w:rsid w:val="00013C9E"/>
    <w:rsid w:val="000141CF"/>
    <w:rsid w:val="000146A0"/>
    <w:rsid w:val="00014D6E"/>
    <w:rsid w:val="000167E9"/>
    <w:rsid w:val="0001759F"/>
    <w:rsid w:val="00017F80"/>
    <w:rsid w:val="000202E5"/>
    <w:rsid w:val="00020488"/>
    <w:rsid w:val="0002152C"/>
    <w:rsid w:val="00021FCD"/>
    <w:rsid w:val="000228BD"/>
    <w:rsid w:val="00022AE9"/>
    <w:rsid w:val="0002333D"/>
    <w:rsid w:val="0002379D"/>
    <w:rsid w:val="000246F8"/>
    <w:rsid w:val="00024DA2"/>
    <w:rsid w:val="00025123"/>
    <w:rsid w:val="0002521D"/>
    <w:rsid w:val="00031491"/>
    <w:rsid w:val="000316AE"/>
    <w:rsid w:val="0003221C"/>
    <w:rsid w:val="00032767"/>
    <w:rsid w:val="00032DFF"/>
    <w:rsid w:val="00035875"/>
    <w:rsid w:val="000365AA"/>
    <w:rsid w:val="0003676D"/>
    <w:rsid w:val="00036D4A"/>
    <w:rsid w:val="00037DE5"/>
    <w:rsid w:val="00040609"/>
    <w:rsid w:val="00041782"/>
    <w:rsid w:val="00041CAE"/>
    <w:rsid w:val="000423BC"/>
    <w:rsid w:val="00046933"/>
    <w:rsid w:val="00046F2B"/>
    <w:rsid w:val="000473CD"/>
    <w:rsid w:val="00054210"/>
    <w:rsid w:val="000557F3"/>
    <w:rsid w:val="0005592C"/>
    <w:rsid w:val="00055CBA"/>
    <w:rsid w:val="00056ADD"/>
    <w:rsid w:val="00056DC1"/>
    <w:rsid w:val="00057915"/>
    <w:rsid w:val="00057A1E"/>
    <w:rsid w:val="000604BB"/>
    <w:rsid w:val="00060923"/>
    <w:rsid w:val="00061FBC"/>
    <w:rsid w:val="000628C9"/>
    <w:rsid w:val="00064B80"/>
    <w:rsid w:val="00065572"/>
    <w:rsid w:val="00065BD3"/>
    <w:rsid w:val="0006645A"/>
    <w:rsid w:val="00066B95"/>
    <w:rsid w:val="00066BA4"/>
    <w:rsid w:val="00066FF2"/>
    <w:rsid w:val="00073E98"/>
    <w:rsid w:val="0007426E"/>
    <w:rsid w:val="000743BF"/>
    <w:rsid w:val="000765E4"/>
    <w:rsid w:val="000765FE"/>
    <w:rsid w:val="0007698F"/>
    <w:rsid w:val="00081C01"/>
    <w:rsid w:val="000848AB"/>
    <w:rsid w:val="00084E1E"/>
    <w:rsid w:val="00087938"/>
    <w:rsid w:val="00087F52"/>
    <w:rsid w:val="0009095E"/>
    <w:rsid w:val="00091958"/>
    <w:rsid w:val="00094B07"/>
    <w:rsid w:val="00095E1C"/>
    <w:rsid w:val="00097915"/>
    <w:rsid w:val="000A0BD7"/>
    <w:rsid w:val="000A363E"/>
    <w:rsid w:val="000A681F"/>
    <w:rsid w:val="000A765B"/>
    <w:rsid w:val="000B130B"/>
    <w:rsid w:val="000B3113"/>
    <w:rsid w:val="000B3409"/>
    <w:rsid w:val="000B348F"/>
    <w:rsid w:val="000B34CA"/>
    <w:rsid w:val="000B6249"/>
    <w:rsid w:val="000B69E6"/>
    <w:rsid w:val="000B7415"/>
    <w:rsid w:val="000B7C0C"/>
    <w:rsid w:val="000C036C"/>
    <w:rsid w:val="000C062F"/>
    <w:rsid w:val="000C4E00"/>
    <w:rsid w:val="000C63BD"/>
    <w:rsid w:val="000C7E75"/>
    <w:rsid w:val="000D06CD"/>
    <w:rsid w:val="000D06FB"/>
    <w:rsid w:val="000D105A"/>
    <w:rsid w:val="000D1917"/>
    <w:rsid w:val="000D47FF"/>
    <w:rsid w:val="000D503A"/>
    <w:rsid w:val="000D51D7"/>
    <w:rsid w:val="000D63BF"/>
    <w:rsid w:val="000D7993"/>
    <w:rsid w:val="000D7B44"/>
    <w:rsid w:val="000E0026"/>
    <w:rsid w:val="000E0E12"/>
    <w:rsid w:val="000E1C5D"/>
    <w:rsid w:val="000E319C"/>
    <w:rsid w:val="000E47BB"/>
    <w:rsid w:val="000E4802"/>
    <w:rsid w:val="000E616B"/>
    <w:rsid w:val="000F1062"/>
    <w:rsid w:val="000F1B98"/>
    <w:rsid w:val="000F3AAB"/>
    <w:rsid w:val="000F3D83"/>
    <w:rsid w:val="000F4581"/>
    <w:rsid w:val="000F48EF"/>
    <w:rsid w:val="000F5B96"/>
    <w:rsid w:val="000F77F8"/>
    <w:rsid w:val="000F79F4"/>
    <w:rsid w:val="00100236"/>
    <w:rsid w:val="0010284B"/>
    <w:rsid w:val="00103067"/>
    <w:rsid w:val="00104572"/>
    <w:rsid w:val="00105EDE"/>
    <w:rsid w:val="00105FEC"/>
    <w:rsid w:val="00107199"/>
    <w:rsid w:val="001072D7"/>
    <w:rsid w:val="001076A0"/>
    <w:rsid w:val="00107739"/>
    <w:rsid w:val="00107978"/>
    <w:rsid w:val="0011124E"/>
    <w:rsid w:val="00112C97"/>
    <w:rsid w:val="00113108"/>
    <w:rsid w:val="00114005"/>
    <w:rsid w:val="00116291"/>
    <w:rsid w:val="00117CFA"/>
    <w:rsid w:val="00122C80"/>
    <w:rsid w:val="00125F7E"/>
    <w:rsid w:val="00125FFE"/>
    <w:rsid w:val="00127B64"/>
    <w:rsid w:val="00130675"/>
    <w:rsid w:val="00132336"/>
    <w:rsid w:val="001329A9"/>
    <w:rsid w:val="00132A75"/>
    <w:rsid w:val="00133C38"/>
    <w:rsid w:val="00133E24"/>
    <w:rsid w:val="001376A1"/>
    <w:rsid w:val="001407E2"/>
    <w:rsid w:val="001455E6"/>
    <w:rsid w:val="00145CD9"/>
    <w:rsid w:val="00146BD4"/>
    <w:rsid w:val="001552FD"/>
    <w:rsid w:val="001561C8"/>
    <w:rsid w:val="00156FB3"/>
    <w:rsid w:val="00157196"/>
    <w:rsid w:val="001601D4"/>
    <w:rsid w:val="001617DD"/>
    <w:rsid w:val="0016370F"/>
    <w:rsid w:val="00163BBA"/>
    <w:rsid w:val="0016454F"/>
    <w:rsid w:val="00164B2E"/>
    <w:rsid w:val="00165012"/>
    <w:rsid w:val="00165415"/>
    <w:rsid w:val="00171219"/>
    <w:rsid w:val="001718E6"/>
    <w:rsid w:val="0017384B"/>
    <w:rsid w:val="00173D66"/>
    <w:rsid w:val="00174B24"/>
    <w:rsid w:val="00175341"/>
    <w:rsid w:val="001760F3"/>
    <w:rsid w:val="00176370"/>
    <w:rsid w:val="00180674"/>
    <w:rsid w:val="00181D09"/>
    <w:rsid w:val="001820F4"/>
    <w:rsid w:val="001826DE"/>
    <w:rsid w:val="001829D1"/>
    <w:rsid w:val="001834C1"/>
    <w:rsid w:val="001839B0"/>
    <w:rsid w:val="0018525C"/>
    <w:rsid w:val="001900E2"/>
    <w:rsid w:val="00194944"/>
    <w:rsid w:val="001957D9"/>
    <w:rsid w:val="00196E06"/>
    <w:rsid w:val="00197084"/>
    <w:rsid w:val="00197816"/>
    <w:rsid w:val="001A0BA2"/>
    <w:rsid w:val="001A1487"/>
    <w:rsid w:val="001A1E4D"/>
    <w:rsid w:val="001A223A"/>
    <w:rsid w:val="001A3460"/>
    <w:rsid w:val="001A45FF"/>
    <w:rsid w:val="001A4F50"/>
    <w:rsid w:val="001B07A2"/>
    <w:rsid w:val="001B1E0A"/>
    <w:rsid w:val="001B23E8"/>
    <w:rsid w:val="001B3433"/>
    <w:rsid w:val="001B541D"/>
    <w:rsid w:val="001B5F98"/>
    <w:rsid w:val="001B79BE"/>
    <w:rsid w:val="001B7B34"/>
    <w:rsid w:val="001C0E9B"/>
    <w:rsid w:val="001C0F52"/>
    <w:rsid w:val="001C171D"/>
    <w:rsid w:val="001C26F1"/>
    <w:rsid w:val="001C3B63"/>
    <w:rsid w:val="001C7A35"/>
    <w:rsid w:val="001C7CCC"/>
    <w:rsid w:val="001C7EBD"/>
    <w:rsid w:val="001D1011"/>
    <w:rsid w:val="001D3047"/>
    <w:rsid w:val="001D39CC"/>
    <w:rsid w:val="001D4256"/>
    <w:rsid w:val="001D77AE"/>
    <w:rsid w:val="001D7DF7"/>
    <w:rsid w:val="001E0868"/>
    <w:rsid w:val="001E2510"/>
    <w:rsid w:val="001E25C1"/>
    <w:rsid w:val="001E3605"/>
    <w:rsid w:val="001E3844"/>
    <w:rsid w:val="001E5EEB"/>
    <w:rsid w:val="001E68C0"/>
    <w:rsid w:val="001E747E"/>
    <w:rsid w:val="001E79F7"/>
    <w:rsid w:val="001E79F9"/>
    <w:rsid w:val="001F1869"/>
    <w:rsid w:val="001F1ABC"/>
    <w:rsid w:val="001F2554"/>
    <w:rsid w:val="001F2748"/>
    <w:rsid w:val="001F4D27"/>
    <w:rsid w:val="001F58C0"/>
    <w:rsid w:val="001F5B1D"/>
    <w:rsid w:val="001F7386"/>
    <w:rsid w:val="001F7E81"/>
    <w:rsid w:val="00200171"/>
    <w:rsid w:val="00201947"/>
    <w:rsid w:val="00204073"/>
    <w:rsid w:val="00205DC9"/>
    <w:rsid w:val="00206E0B"/>
    <w:rsid w:val="00207150"/>
    <w:rsid w:val="00207E8F"/>
    <w:rsid w:val="002101F8"/>
    <w:rsid w:val="00211446"/>
    <w:rsid w:val="002122CB"/>
    <w:rsid w:val="00214AAF"/>
    <w:rsid w:val="002162D2"/>
    <w:rsid w:val="00220B56"/>
    <w:rsid w:val="00220BCB"/>
    <w:rsid w:val="00220E1A"/>
    <w:rsid w:val="00223A84"/>
    <w:rsid w:val="00226C39"/>
    <w:rsid w:val="00230E2C"/>
    <w:rsid w:val="00231EA7"/>
    <w:rsid w:val="00232049"/>
    <w:rsid w:val="002320C5"/>
    <w:rsid w:val="002324EA"/>
    <w:rsid w:val="002329BE"/>
    <w:rsid w:val="00232BA2"/>
    <w:rsid w:val="00232F5D"/>
    <w:rsid w:val="002330ED"/>
    <w:rsid w:val="00234E9A"/>
    <w:rsid w:val="00235286"/>
    <w:rsid w:val="002352AD"/>
    <w:rsid w:val="00236841"/>
    <w:rsid w:val="00236FC3"/>
    <w:rsid w:val="002419B6"/>
    <w:rsid w:val="002422E9"/>
    <w:rsid w:val="0024249F"/>
    <w:rsid w:val="0024373A"/>
    <w:rsid w:val="00243F3D"/>
    <w:rsid w:val="0024615F"/>
    <w:rsid w:val="00247A4F"/>
    <w:rsid w:val="0025042E"/>
    <w:rsid w:val="0025578A"/>
    <w:rsid w:val="0025648E"/>
    <w:rsid w:val="002574FF"/>
    <w:rsid w:val="00257C85"/>
    <w:rsid w:val="00260D2A"/>
    <w:rsid w:val="0026153B"/>
    <w:rsid w:val="00262657"/>
    <w:rsid w:val="00265354"/>
    <w:rsid w:val="002653D0"/>
    <w:rsid w:val="00271005"/>
    <w:rsid w:val="00272A6D"/>
    <w:rsid w:val="002734C5"/>
    <w:rsid w:val="00274444"/>
    <w:rsid w:val="002748A9"/>
    <w:rsid w:val="002756E8"/>
    <w:rsid w:val="002805E8"/>
    <w:rsid w:val="0028084D"/>
    <w:rsid w:val="002811A2"/>
    <w:rsid w:val="00281659"/>
    <w:rsid w:val="0028484B"/>
    <w:rsid w:val="0028534D"/>
    <w:rsid w:val="002858E8"/>
    <w:rsid w:val="00287507"/>
    <w:rsid w:val="002915D9"/>
    <w:rsid w:val="002915FC"/>
    <w:rsid w:val="002922B8"/>
    <w:rsid w:val="00292348"/>
    <w:rsid w:val="00292F0E"/>
    <w:rsid w:val="002934BD"/>
    <w:rsid w:val="00296311"/>
    <w:rsid w:val="0029643C"/>
    <w:rsid w:val="00297342"/>
    <w:rsid w:val="002A02D3"/>
    <w:rsid w:val="002A275A"/>
    <w:rsid w:val="002A30FC"/>
    <w:rsid w:val="002A41E6"/>
    <w:rsid w:val="002A443D"/>
    <w:rsid w:val="002A4868"/>
    <w:rsid w:val="002B0589"/>
    <w:rsid w:val="002B0C4E"/>
    <w:rsid w:val="002B136D"/>
    <w:rsid w:val="002B148C"/>
    <w:rsid w:val="002B17C4"/>
    <w:rsid w:val="002B1D76"/>
    <w:rsid w:val="002B27C7"/>
    <w:rsid w:val="002B2DEA"/>
    <w:rsid w:val="002B30B3"/>
    <w:rsid w:val="002B72AC"/>
    <w:rsid w:val="002C007D"/>
    <w:rsid w:val="002C0A80"/>
    <w:rsid w:val="002C1FDA"/>
    <w:rsid w:val="002C4BE7"/>
    <w:rsid w:val="002C4FCD"/>
    <w:rsid w:val="002C5609"/>
    <w:rsid w:val="002C638F"/>
    <w:rsid w:val="002C72B8"/>
    <w:rsid w:val="002C7BDD"/>
    <w:rsid w:val="002D04A1"/>
    <w:rsid w:val="002D0942"/>
    <w:rsid w:val="002D327D"/>
    <w:rsid w:val="002D5471"/>
    <w:rsid w:val="002E0E73"/>
    <w:rsid w:val="002E1E38"/>
    <w:rsid w:val="002E3A02"/>
    <w:rsid w:val="002E5DD9"/>
    <w:rsid w:val="002E6443"/>
    <w:rsid w:val="002E6B48"/>
    <w:rsid w:val="002F08A9"/>
    <w:rsid w:val="002F0C40"/>
    <w:rsid w:val="002F1426"/>
    <w:rsid w:val="002F1D8B"/>
    <w:rsid w:val="002F5630"/>
    <w:rsid w:val="002F5FA6"/>
    <w:rsid w:val="002F6127"/>
    <w:rsid w:val="002F6D43"/>
    <w:rsid w:val="002F6DD9"/>
    <w:rsid w:val="003038B9"/>
    <w:rsid w:val="00303F81"/>
    <w:rsid w:val="003046EF"/>
    <w:rsid w:val="00304A1C"/>
    <w:rsid w:val="003062FA"/>
    <w:rsid w:val="0030663C"/>
    <w:rsid w:val="00307836"/>
    <w:rsid w:val="00310385"/>
    <w:rsid w:val="00310AEF"/>
    <w:rsid w:val="00311C5D"/>
    <w:rsid w:val="00312A3D"/>
    <w:rsid w:val="00313341"/>
    <w:rsid w:val="003136AB"/>
    <w:rsid w:val="00313B82"/>
    <w:rsid w:val="003148D0"/>
    <w:rsid w:val="00314B39"/>
    <w:rsid w:val="0031507A"/>
    <w:rsid w:val="003157B0"/>
    <w:rsid w:val="00317D39"/>
    <w:rsid w:val="00320496"/>
    <w:rsid w:val="00321481"/>
    <w:rsid w:val="00322A5C"/>
    <w:rsid w:val="00322AC7"/>
    <w:rsid w:val="00323194"/>
    <w:rsid w:val="0032620A"/>
    <w:rsid w:val="003263EB"/>
    <w:rsid w:val="003268ED"/>
    <w:rsid w:val="003312BF"/>
    <w:rsid w:val="00331327"/>
    <w:rsid w:val="003314BD"/>
    <w:rsid w:val="00331825"/>
    <w:rsid w:val="003350DE"/>
    <w:rsid w:val="003354D1"/>
    <w:rsid w:val="00335EA4"/>
    <w:rsid w:val="00335F70"/>
    <w:rsid w:val="0033692D"/>
    <w:rsid w:val="00336C3B"/>
    <w:rsid w:val="00340C6E"/>
    <w:rsid w:val="00341281"/>
    <w:rsid w:val="0034357B"/>
    <w:rsid w:val="003457B8"/>
    <w:rsid w:val="003458A4"/>
    <w:rsid w:val="00345E5A"/>
    <w:rsid w:val="00346071"/>
    <w:rsid w:val="0034695F"/>
    <w:rsid w:val="003478F3"/>
    <w:rsid w:val="003479A9"/>
    <w:rsid w:val="003500A5"/>
    <w:rsid w:val="00350280"/>
    <w:rsid w:val="003521B9"/>
    <w:rsid w:val="00355607"/>
    <w:rsid w:val="00355F58"/>
    <w:rsid w:val="00357BF6"/>
    <w:rsid w:val="00357FB4"/>
    <w:rsid w:val="003601E2"/>
    <w:rsid w:val="0036080F"/>
    <w:rsid w:val="003608CD"/>
    <w:rsid w:val="00360A0C"/>
    <w:rsid w:val="0036160E"/>
    <w:rsid w:val="0036214A"/>
    <w:rsid w:val="003624CC"/>
    <w:rsid w:val="00362542"/>
    <w:rsid w:val="00364777"/>
    <w:rsid w:val="00366E79"/>
    <w:rsid w:val="003673B9"/>
    <w:rsid w:val="00370CFB"/>
    <w:rsid w:val="00371B2E"/>
    <w:rsid w:val="00371CA8"/>
    <w:rsid w:val="0037248C"/>
    <w:rsid w:val="003733C0"/>
    <w:rsid w:val="003734AA"/>
    <w:rsid w:val="003740CA"/>
    <w:rsid w:val="00374645"/>
    <w:rsid w:val="00374892"/>
    <w:rsid w:val="00374A35"/>
    <w:rsid w:val="00374B0A"/>
    <w:rsid w:val="003750F1"/>
    <w:rsid w:val="003772F1"/>
    <w:rsid w:val="0037731F"/>
    <w:rsid w:val="003802AE"/>
    <w:rsid w:val="00380320"/>
    <w:rsid w:val="00381045"/>
    <w:rsid w:val="00383BB6"/>
    <w:rsid w:val="0038467C"/>
    <w:rsid w:val="00384EE0"/>
    <w:rsid w:val="003852F7"/>
    <w:rsid w:val="00385C83"/>
    <w:rsid w:val="00386C31"/>
    <w:rsid w:val="0038716F"/>
    <w:rsid w:val="003918B1"/>
    <w:rsid w:val="00392846"/>
    <w:rsid w:val="00392915"/>
    <w:rsid w:val="00393550"/>
    <w:rsid w:val="00393886"/>
    <w:rsid w:val="003942B6"/>
    <w:rsid w:val="00394A33"/>
    <w:rsid w:val="003967E7"/>
    <w:rsid w:val="00397192"/>
    <w:rsid w:val="003A0181"/>
    <w:rsid w:val="003A01F0"/>
    <w:rsid w:val="003A0848"/>
    <w:rsid w:val="003A0D27"/>
    <w:rsid w:val="003A2204"/>
    <w:rsid w:val="003A22FA"/>
    <w:rsid w:val="003A43D1"/>
    <w:rsid w:val="003A4419"/>
    <w:rsid w:val="003A516E"/>
    <w:rsid w:val="003A54CD"/>
    <w:rsid w:val="003A6671"/>
    <w:rsid w:val="003A7667"/>
    <w:rsid w:val="003A77CB"/>
    <w:rsid w:val="003B0F7F"/>
    <w:rsid w:val="003B2A05"/>
    <w:rsid w:val="003B7173"/>
    <w:rsid w:val="003C035A"/>
    <w:rsid w:val="003C1A2C"/>
    <w:rsid w:val="003C1E72"/>
    <w:rsid w:val="003C2AD6"/>
    <w:rsid w:val="003C2F3A"/>
    <w:rsid w:val="003C54A2"/>
    <w:rsid w:val="003C57B2"/>
    <w:rsid w:val="003C585A"/>
    <w:rsid w:val="003C6195"/>
    <w:rsid w:val="003C70EE"/>
    <w:rsid w:val="003D0B27"/>
    <w:rsid w:val="003D1BEE"/>
    <w:rsid w:val="003D205F"/>
    <w:rsid w:val="003D2278"/>
    <w:rsid w:val="003D4D2B"/>
    <w:rsid w:val="003D551D"/>
    <w:rsid w:val="003D61D5"/>
    <w:rsid w:val="003D62BA"/>
    <w:rsid w:val="003D65DF"/>
    <w:rsid w:val="003E386B"/>
    <w:rsid w:val="003E4B10"/>
    <w:rsid w:val="003E6504"/>
    <w:rsid w:val="003E6518"/>
    <w:rsid w:val="003E6FC4"/>
    <w:rsid w:val="003F0158"/>
    <w:rsid w:val="003F2067"/>
    <w:rsid w:val="003F7291"/>
    <w:rsid w:val="00402530"/>
    <w:rsid w:val="00402751"/>
    <w:rsid w:val="00404671"/>
    <w:rsid w:val="00404B38"/>
    <w:rsid w:val="00406D08"/>
    <w:rsid w:val="0041011F"/>
    <w:rsid w:val="0041102E"/>
    <w:rsid w:val="00412AD8"/>
    <w:rsid w:val="00412F87"/>
    <w:rsid w:val="00413E1A"/>
    <w:rsid w:val="00414B29"/>
    <w:rsid w:val="0041550D"/>
    <w:rsid w:val="00416745"/>
    <w:rsid w:val="00416F22"/>
    <w:rsid w:val="004171F2"/>
    <w:rsid w:val="004176EC"/>
    <w:rsid w:val="00421638"/>
    <w:rsid w:val="0042357F"/>
    <w:rsid w:val="004242AD"/>
    <w:rsid w:val="00425F1C"/>
    <w:rsid w:val="00430F3F"/>
    <w:rsid w:val="00434C59"/>
    <w:rsid w:val="00434FC0"/>
    <w:rsid w:val="00436B36"/>
    <w:rsid w:val="00437251"/>
    <w:rsid w:val="00437753"/>
    <w:rsid w:val="00441B87"/>
    <w:rsid w:val="00442F48"/>
    <w:rsid w:val="00442FFB"/>
    <w:rsid w:val="00443998"/>
    <w:rsid w:val="00443D5A"/>
    <w:rsid w:val="00443EFE"/>
    <w:rsid w:val="004443E5"/>
    <w:rsid w:val="004508AF"/>
    <w:rsid w:val="00451EFE"/>
    <w:rsid w:val="00452D2D"/>
    <w:rsid w:val="004536AB"/>
    <w:rsid w:val="00455F4A"/>
    <w:rsid w:val="004567A4"/>
    <w:rsid w:val="00457A5B"/>
    <w:rsid w:val="00457A93"/>
    <w:rsid w:val="00460E28"/>
    <w:rsid w:val="004617A7"/>
    <w:rsid w:val="00462211"/>
    <w:rsid w:val="00462778"/>
    <w:rsid w:val="00462C61"/>
    <w:rsid w:val="00464058"/>
    <w:rsid w:val="004654FC"/>
    <w:rsid w:val="0046577A"/>
    <w:rsid w:val="00465BE2"/>
    <w:rsid w:val="0047029D"/>
    <w:rsid w:val="00470CEA"/>
    <w:rsid w:val="004726C4"/>
    <w:rsid w:val="004734AA"/>
    <w:rsid w:val="00473959"/>
    <w:rsid w:val="00474D3C"/>
    <w:rsid w:val="00477AF0"/>
    <w:rsid w:val="00481D93"/>
    <w:rsid w:val="00482387"/>
    <w:rsid w:val="004849FD"/>
    <w:rsid w:val="00484C8C"/>
    <w:rsid w:val="00485750"/>
    <w:rsid w:val="004871A1"/>
    <w:rsid w:val="00491183"/>
    <w:rsid w:val="004937D5"/>
    <w:rsid w:val="00494311"/>
    <w:rsid w:val="004943F5"/>
    <w:rsid w:val="0049442C"/>
    <w:rsid w:val="00495CDF"/>
    <w:rsid w:val="004977F8"/>
    <w:rsid w:val="004A0AF5"/>
    <w:rsid w:val="004A11D4"/>
    <w:rsid w:val="004A13CD"/>
    <w:rsid w:val="004A25A2"/>
    <w:rsid w:val="004A48CF"/>
    <w:rsid w:val="004A5568"/>
    <w:rsid w:val="004A67FF"/>
    <w:rsid w:val="004A6CEF"/>
    <w:rsid w:val="004B2E9F"/>
    <w:rsid w:val="004B6850"/>
    <w:rsid w:val="004B689B"/>
    <w:rsid w:val="004B6A83"/>
    <w:rsid w:val="004B775E"/>
    <w:rsid w:val="004C08AB"/>
    <w:rsid w:val="004C3EE6"/>
    <w:rsid w:val="004C5B59"/>
    <w:rsid w:val="004C5C21"/>
    <w:rsid w:val="004C5FA4"/>
    <w:rsid w:val="004C7286"/>
    <w:rsid w:val="004D0534"/>
    <w:rsid w:val="004D4653"/>
    <w:rsid w:val="004D4FD2"/>
    <w:rsid w:val="004D533C"/>
    <w:rsid w:val="004D5C24"/>
    <w:rsid w:val="004E4FCC"/>
    <w:rsid w:val="004E51CA"/>
    <w:rsid w:val="004F2207"/>
    <w:rsid w:val="004F232C"/>
    <w:rsid w:val="004F36E7"/>
    <w:rsid w:val="004F650D"/>
    <w:rsid w:val="004F66F0"/>
    <w:rsid w:val="00500A6D"/>
    <w:rsid w:val="00501F46"/>
    <w:rsid w:val="00504A08"/>
    <w:rsid w:val="00504A58"/>
    <w:rsid w:val="0050554D"/>
    <w:rsid w:val="00505C50"/>
    <w:rsid w:val="0050644F"/>
    <w:rsid w:val="005066EB"/>
    <w:rsid w:val="005077FD"/>
    <w:rsid w:val="0051060E"/>
    <w:rsid w:val="005108E4"/>
    <w:rsid w:val="00510E8F"/>
    <w:rsid w:val="0051101F"/>
    <w:rsid w:val="00511222"/>
    <w:rsid w:val="0051250C"/>
    <w:rsid w:val="00513956"/>
    <w:rsid w:val="00513A89"/>
    <w:rsid w:val="00513E25"/>
    <w:rsid w:val="00516639"/>
    <w:rsid w:val="00516C4B"/>
    <w:rsid w:val="00516CA2"/>
    <w:rsid w:val="00516CDD"/>
    <w:rsid w:val="00516F41"/>
    <w:rsid w:val="00520A86"/>
    <w:rsid w:val="00521356"/>
    <w:rsid w:val="005222FD"/>
    <w:rsid w:val="00522B47"/>
    <w:rsid w:val="00523253"/>
    <w:rsid w:val="005238A7"/>
    <w:rsid w:val="00523E9F"/>
    <w:rsid w:val="0052451A"/>
    <w:rsid w:val="00527715"/>
    <w:rsid w:val="00532D37"/>
    <w:rsid w:val="00535139"/>
    <w:rsid w:val="005368BB"/>
    <w:rsid w:val="00541174"/>
    <w:rsid w:val="00541F3D"/>
    <w:rsid w:val="00544C9A"/>
    <w:rsid w:val="005454C8"/>
    <w:rsid w:val="00545C55"/>
    <w:rsid w:val="00545CBB"/>
    <w:rsid w:val="00545E77"/>
    <w:rsid w:val="005460DF"/>
    <w:rsid w:val="00547822"/>
    <w:rsid w:val="00547B2A"/>
    <w:rsid w:val="00550AD5"/>
    <w:rsid w:val="00550C83"/>
    <w:rsid w:val="00550D22"/>
    <w:rsid w:val="00552CED"/>
    <w:rsid w:val="00553F3F"/>
    <w:rsid w:val="00554DFC"/>
    <w:rsid w:val="00555EAF"/>
    <w:rsid w:val="005573CE"/>
    <w:rsid w:val="0056018F"/>
    <w:rsid w:val="00560D17"/>
    <w:rsid w:val="005612A2"/>
    <w:rsid w:val="005628DF"/>
    <w:rsid w:val="00562F2F"/>
    <w:rsid w:val="005634C1"/>
    <w:rsid w:val="00563C31"/>
    <w:rsid w:val="00565991"/>
    <w:rsid w:val="00567A76"/>
    <w:rsid w:val="005708A8"/>
    <w:rsid w:val="0057491B"/>
    <w:rsid w:val="00574EED"/>
    <w:rsid w:val="005753CA"/>
    <w:rsid w:val="00577105"/>
    <w:rsid w:val="00580214"/>
    <w:rsid w:val="005803C5"/>
    <w:rsid w:val="00582C3E"/>
    <w:rsid w:val="005833ED"/>
    <w:rsid w:val="00583F88"/>
    <w:rsid w:val="00584850"/>
    <w:rsid w:val="00584943"/>
    <w:rsid w:val="0058662A"/>
    <w:rsid w:val="00590657"/>
    <w:rsid w:val="0059097E"/>
    <w:rsid w:val="005921D0"/>
    <w:rsid w:val="00592908"/>
    <w:rsid w:val="00594279"/>
    <w:rsid w:val="005975E9"/>
    <w:rsid w:val="005A22AD"/>
    <w:rsid w:val="005A3517"/>
    <w:rsid w:val="005A353F"/>
    <w:rsid w:val="005A390D"/>
    <w:rsid w:val="005A4C9F"/>
    <w:rsid w:val="005A5CB2"/>
    <w:rsid w:val="005A5D46"/>
    <w:rsid w:val="005B0F2A"/>
    <w:rsid w:val="005B3BA4"/>
    <w:rsid w:val="005B60B9"/>
    <w:rsid w:val="005B7970"/>
    <w:rsid w:val="005B7D2B"/>
    <w:rsid w:val="005C1D7C"/>
    <w:rsid w:val="005C31CE"/>
    <w:rsid w:val="005C3BB6"/>
    <w:rsid w:val="005C4FCE"/>
    <w:rsid w:val="005C5935"/>
    <w:rsid w:val="005C5F9D"/>
    <w:rsid w:val="005C622F"/>
    <w:rsid w:val="005D0185"/>
    <w:rsid w:val="005D0366"/>
    <w:rsid w:val="005D04C2"/>
    <w:rsid w:val="005D1210"/>
    <w:rsid w:val="005D2E46"/>
    <w:rsid w:val="005D4AC1"/>
    <w:rsid w:val="005D74F0"/>
    <w:rsid w:val="005E0B9D"/>
    <w:rsid w:val="005E10EF"/>
    <w:rsid w:val="005E25FA"/>
    <w:rsid w:val="005F0E5B"/>
    <w:rsid w:val="005F587A"/>
    <w:rsid w:val="005F58E4"/>
    <w:rsid w:val="00600814"/>
    <w:rsid w:val="00600921"/>
    <w:rsid w:val="0060221A"/>
    <w:rsid w:val="00602484"/>
    <w:rsid w:val="00603788"/>
    <w:rsid w:val="00605C1D"/>
    <w:rsid w:val="0060640D"/>
    <w:rsid w:val="00607907"/>
    <w:rsid w:val="00607CE8"/>
    <w:rsid w:val="00612244"/>
    <w:rsid w:val="006133C9"/>
    <w:rsid w:val="006138A5"/>
    <w:rsid w:val="00614E01"/>
    <w:rsid w:val="00616897"/>
    <w:rsid w:val="00620222"/>
    <w:rsid w:val="00620806"/>
    <w:rsid w:val="00620EA3"/>
    <w:rsid w:val="006213FC"/>
    <w:rsid w:val="00621835"/>
    <w:rsid w:val="00623A0B"/>
    <w:rsid w:val="00623A1D"/>
    <w:rsid w:val="006240A9"/>
    <w:rsid w:val="0062550C"/>
    <w:rsid w:val="00625BFF"/>
    <w:rsid w:val="00626C23"/>
    <w:rsid w:val="0062714F"/>
    <w:rsid w:val="00630CFC"/>
    <w:rsid w:val="00632D31"/>
    <w:rsid w:val="0063363C"/>
    <w:rsid w:val="00635EFC"/>
    <w:rsid w:val="006374A0"/>
    <w:rsid w:val="006405C8"/>
    <w:rsid w:val="0064139A"/>
    <w:rsid w:val="00642F4B"/>
    <w:rsid w:val="006434A1"/>
    <w:rsid w:val="00644BEE"/>
    <w:rsid w:val="00647D8B"/>
    <w:rsid w:val="00650288"/>
    <w:rsid w:val="00652118"/>
    <w:rsid w:val="00652559"/>
    <w:rsid w:val="006538E4"/>
    <w:rsid w:val="00653FCC"/>
    <w:rsid w:val="006543D6"/>
    <w:rsid w:val="00654C44"/>
    <w:rsid w:val="0065650B"/>
    <w:rsid w:val="00656CEE"/>
    <w:rsid w:val="00657265"/>
    <w:rsid w:val="0065742C"/>
    <w:rsid w:val="00657BF2"/>
    <w:rsid w:val="0066092B"/>
    <w:rsid w:val="006615BC"/>
    <w:rsid w:val="00661819"/>
    <w:rsid w:val="00662185"/>
    <w:rsid w:val="0066418C"/>
    <w:rsid w:val="006705EB"/>
    <w:rsid w:val="00670725"/>
    <w:rsid w:val="0067241D"/>
    <w:rsid w:val="006738B1"/>
    <w:rsid w:val="00673CBB"/>
    <w:rsid w:val="00674D62"/>
    <w:rsid w:val="00674D6A"/>
    <w:rsid w:val="00676E91"/>
    <w:rsid w:val="00681705"/>
    <w:rsid w:val="00681B42"/>
    <w:rsid w:val="0068269A"/>
    <w:rsid w:val="0068678C"/>
    <w:rsid w:val="00690196"/>
    <w:rsid w:val="00690D5E"/>
    <w:rsid w:val="00691BFA"/>
    <w:rsid w:val="0069287C"/>
    <w:rsid w:val="006930C2"/>
    <w:rsid w:val="00693579"/>
    <w:rsid w:val="00693A84"/>
    <w:rsid w:val="00694D78"/>
    <w:rsid w:val="00695816"/>
    <w:rsid w:val="006958F5"/>
    <w:rsid w:val="00696454"/>
    <w:rsid w:val="00697313"/>
    <w:rsid w:val="006A132C"/>
    <w:rsid w:val="006A2845"/>
    <w:rsid w:val="006A2B36"/>
    <w:rsid w:val="006A4329"/>
    <w:rsid w:val="006A60BA"/>
    <w:rsid w:val="006A6401"/>
    <w:rsid w:val="006A762E"/>
    <w:rsid w:val="006B0474"/>
    <w:rsid w:val="006B177C"/>
    <w:rsid w:val="006B24C7"/>
    <w:rsid w:val="006B35E0"/>
    <w:rsid w:val="006B3F1A"/>
    <w:rsid w:val="006B4318"/>
    <w:rsid w:val="006B5702"/>
    <w:rsid w:val="006B6EFC"/>
    <w:rsid w:val="006B7160"/>
    <w:rsid w:val="006B78AA"/>
    <w:rsid w:val="006C0DAC"/>
    <w:rsid w:val="006C4130"/>
    <w:rsid w:val="006C6545"/>
    <w:rsid w:val="006D0B57"/>
    <w:rsid w:val="006D1900"/>
    <w:rsid w:val="006D3B2C"/>
    <w:rsid w:val="006D43C0"/>
    <w:rsid w:val="006D493A"/>
    <w:rsid w:val="006D5618"/>
    <w:rsid w:val="006D5F30"/>
    <w:rsid w:val="006D61B4"/>
    <w:rsid w:val="006D7DC7"/>
    <w:rsid w:val="006D7FA6"/>
    <w:rsid w:val="006E0281"/>
    <w:rsid w:val="006E2B1E"/>
    <w:rsid w:val="006E3902"/>
    <w:rsid w:val="006E522F"/>
    <w:rsid w:val="006E54EF"/>
    <w:rsid w:val="006E5786"/>
    <w:rsid w:val="006E6443"/>
    <w:rsid w:val="006E7053"/>
    <w:rsid w:val="006F0193"/>
    <w:rsid w:val="006F01D5"/>
    <w:rsid w:val="006F113D"/>
    <w:rsid w:val="006F22D1"/>
    <w:rsid w:val="006F2842"/>
    <w:rsid w:val="006F2CB7"/>
    <w:rsid w:val="006F3F3E"/>
    <w:rsid w:val="006F550D"/>
    <w:rsid w:val="00701278"/>
    <w:rsid w:val="00702995"/>
    <w:rsid w:val="00703741"/>
    <w:rsid w:val="00703D49"/>
    <w:rsid w:val="00704225"/>
    <w:rsid w:val="0070483C"/>
    <w:rsid w:val="00704B07"/>
    <w:rsid w:val="00704D9C"/>
    <w:rsid w:val="007061A0"/>
    <w:rsid w:val="00707C41"/>
    <w:rsid w:val="007125FD"/>
    <w:rsid w:val="0071310B"/>
    <w:rsid w:val="00713AFC"/>
    <w:rsid w:val="0071486F"/>
    <w:rsid w:val="007152C6"/>
    <w:rsid w:val="007161CA"/>
    <w:rsid w:val="00720652"/>
    <w:rsid w:val="00720DCB"/>
    <w:rsid w:val="0072280B"/>
    <w:rsid w:val="00722D6F"/>
    <w:rsid w:val="00723835"/>
    <w:rsid w:val="00724315"/>
    <w:rsid w:val="007245AE"/>
    <w:rsid w:val="00724B08"/>
    <w:rsid w:val="0073217F"/>
    <w:rsid w:val="00732A14"/>
    <w:rsid w:val="00732FB8"/>
    <w:rsid w:val="00734983"/>
    <w:rsid w:val="0074125D"/>
    <w:rsid w:val="007428CC"/>
    <w:rsid w:val="00743C7B"/>
    <w:rsid w:val="0074475D"/>
    <w:rsid w:val="00744917"/>
    <w:rsid w:val="00747462"/>
    <w:rsid w:val="007508DC"/>
    <w:rsid w:val="00752BC5"/>
    <w:rsid w:val="0075350F"/>
    <w:rsid w:val="00756095"/>
    <w:rsid w:val="007561C3"/>
    <w:rsid w:val="00756AD0"/>
    <w:rsid w:val="00756F61"/>
    <w:rsid w:val="007573EF"/>
    <w:rsid w:val="00757A6A"/>
    <w:rsid w:val="00762242"/>
    <w:rsid w:val="007623FF"/>
    <w:rsid w:val="00762410"/>
    <w:rsid w:val="00763524"/>
    <w:rsid w:val="00764B34"/>
    <w:rsid w:val="0076621C"/>
    <w:rsid w:val="007673BA"/>
    <w:rsid w:val="007675C4"/>
    <w:rsid w:val="00771F35"/>
    <w:rsid w:val="00774283"/>
    <w:rsid w:val="00775318"/>
    <w:rsid w:val="00775FCC"/>
    <w:rsid w:val="0077696C"/>
    <w:rsid w:val="00776EFE"/>
    <w:rsid w:val="00776F97"/>
    <w:rsid w:val="0078247B"/>
    <w:rsid w:val="00782A00"/>
    <w:rsid w:val="007855D2"/>
    <w:rsid w:val="00785608"/>
    <w:rsid w:val="0078618B"/>
    <w:rsid w:val="00786DB0"/>
    <w:rsid w:val="00787F78"/>
    <w:rsid w:val="00787FC5"/>
    <w:rsid w:val="0079319A"/>
    <w:rsid w:val="00793A92"/>
    <w:rsid w:val="00796571"/>
    <w:rsid w:val="00796A54"/>
    <w:rsid w:val="00797816"/>
    <w:rsid w:val="007A059C"/>
    <w:rsid w:val="007A0805"/>
    <w:rsid w:val="007A11C2"/>
    <w:rsid w:val="007A1A61"/>
    <w:rsid w:val="007A319E"/>
    <w:rsid w:val="007A505B"/>
    <w:rsid w:val="007A5F16"/>
    <w:rsid w:val="007A684E"/>
    <w:rsid w:val="007A7258"/>
    <w:rsid w:val="007A7554"/>
    <w:rsid w:val="007A7C99"/>
    <w:rsid w:val="007B08C5"/>
    <w:rsid w:val="007B0936"/>
    <w:rsid w:val="007B31FC"/>
    <w:rsid w:val="007B3E9F"/>
    <w:rsid w:val="007B4853"/>
    <w:rsid w:val="007B4D9B"/>
    <w:rsid w:val="007B4DAC"/>
    <w:rsid w:val="007B5763"/>
    <w:rsid w:val="007B594F"/>
    <w:rsid w:val="007B595B"/>
    <w:rsid w:val="007B5EEB"/>
    <w:rsid w:val="007B70AC"/>
    <w:rsid w:val="007C1C89"/>
    <w:rsid w:val="007C2236"/>
    <w:rsid w:val="007C27F6"/>
    <w:rsid w:val="007C2EDA"/>
    <w:rsid w:val="007C4E0A"/>
    <w:rsid w:val="007C6C29"/>
    <w:rsid w:val="007D06C0"/>
    <w:rsid w:val="007D0E73"/>
    <w:rsid w:val="007D0F5D"/>
    <w:rsid w:val="007D229C"/>
    <w:rsid w:val="007D2C06"/>
    <w:rsid w:val="007D33E6"/>
    <w:rsid w:val="007D5124"/>
    <w:rsid w:val="007D5F72"/>
    <w:rsid w:val="007D7CFE"/>
    <w:rsid w:val="007E1B1B"/>
    <w:rsid w:val="007E21CB"/>
    <w:rsid w:val="007E2B1A"/>
    <w:rsid w:val="007E3A9C"/>
    <w:rsid w:val="007E4376"/>
    <w:rsid w:val="007E55E0"/>
    <w:rsid w:val="007E5FC8"/>
    <w:rsid w:val="007E6816"/>
    <w:rsid w:val="007F13A3"/>
    <w:rsid w:val="007F1B1B"/>
    <w:rsid w:val="007F3DED"/>
    <w:rsid w:val="007F56C9"/>
    <w:rsid w:val="007F630B"/>
    <w:rsid w:val="007F7AF7"/>
    <w:rsid w:val="007F7F6F"/>
    <w:rsid w:val="00800746"/>
    <w:rsid w:val="008013FC"/>
    <w:rsid w:val="00802761"/>
    <w:rsid w:val="00803422"/>
    <w:rsid w:val="00805186"/>
    <w:rsid w:val="00806529"/>
    <w:rsid w:val="00806878"/>
    <w:rsid w:val="00806C96"/>
    <w:rsid w:val="008104CE"/>
    <w:rsid w:val="008123B1"/>
    <w:rsid w:val="00812E1F"/>
    <w:rsid w:val="00814506"/>
    <w:rsid w:val="00815A3B"/>
    <w:rsid w:val="00816223"/>
    <w:rsid w:val="00817A1A"/>
    <w:rsid w:val="00820FD9"/>
    <w:rsid w:val="00822D27"/>
    <w:rsid w:val="00823955"/>
    <w:rsid w:val="00825B7A"/>
    <w:rsid w:val="00827F2B"/>
    <w:rsid w:val="00830828"/>
    <w:rsid w:val="00830900"/>
    <w:rsid w:val="0083167C"/>
    <w:rsid w:val="00832431"/>
    <w:rsid w:val="00833992"/>
    <w:rsid w:val="008339FC"/>
    <w:rsid w:val="00834669"/>
    <w:rsid w:val="008359EE"/>
    <w:rsid w:val="00835FAD"/>
    <w:rsid w:val="00837C23"/>
    <w:rsid w:val="00840B0C"/>
    <w:rsid w:val="008411B1"/>
    <w:rsid w:val="00842511"/>
    <w:rsid w:val="00842577"/>
    <w:rsid w:val="008425BB"/>
    <w:rsid w:val="00842E09"/>
    <w:rsid w:val="008431D1"/>
    <w:rsid w:val="0084321E"/>
    <w:rsid w:val="008432B3"/>
    <w:rsid w:val="00843AE8"/>
    <w:rsid w:val="0084520C"/>
    <w:rsid w:val="0084699B"/>
    <w:rsid w:val="0084784B"/>
    <w:rsid w:val="00852CD4"/>
    <w:rsid w:val="00853563"/>
    <w:rsid w:val="008535A2"/>
    <w:rsid w:val="008542AF"/>
    <w:rsid w:val="00854324"/>
    <w:rsid w:val="00854C65"/>
    <w:rsid w:val="00855AC2"/>
    <w:rsid w:val="008560DD"/>
    <w:rsid w:val="00857FA4"/>
    <w:rsid w:val="00860960"/>
    <w:rsid w:val="00861803"/>
    <w:rsid w:val="008619A8"/>
    <w:rsid w:val="00862532"/>
    <w:rsid w:val="00863927"/>
    <w:rsid w:val="00865EBA"/>
    <w:rsid w:val="00865F85"/>
    <w:rsid w:val="00871287"/>
    <w:rsid w:val="00871769"/>
    <w:rsid w:val="00872EF4"/>
    <w:rsid w:val="008745D3"/>
    <w:rsid w:val="00877822"/>
    <w:rsid w:val="00882A11"/>
    <w:rsid w:val="00882BB2"/>
    <w:rsid w:val="008839A5"/>
    <w:rsid w:val="008841FB"/>
    <w:rsid w:val="00885E33"/>
    <w:rsid w:val="00887946"/>
    <w:rsid w:val="00890888"/>
    <w:rsid w:val="0089110E"/>
    <w:rsid w:val="008951F5"/>
    <w:rsid w:val="008958CF"/>
    <w:rsid w:val="008973BA"/>
    <w:rsid w:val="00897643"/>
    <w:rsid w:val="00897D40"/>
    <w:rsid w:val="008A48B3"/>
    <w:rsid w:val="008A57A2"/>
    <w:rsid w:val="008A745B"/>
    <w:rsid w:val="008A7680"/>
    <w:rsid w:val="008B13CD"/>
    <w:rsid w:val="008B3596"/>
    <w:rsid w:val="008B3B84"/>
    <w:rsid w:val="008B70B3"/>
    <w:rsid w:val="008C033F"/>
    <w:rsid w:val="008C1C63"/>
    <w:rsid w:val="008C3063"/>
    <w:rsid w:val="008C32BF"/>
    <w:rsid w:val="008C5F23"/>
    <w:rsid w:val="008C732E"/>
    <w:rsid w:val="008D1D7A"/>
    <w:rsid w:val="008D264F"/>
    <w:rsid w:val="008D2D93"/>
    <w:rsid w:val="008D3FB8"/>
    <w:rsid w:val="008D5D57"/>
    <w:rsid w:val="008D7606"/>
    <w:rsid w:val="008D7987"/>
    <w:rsid w:val="008D7DED"/>
    <w:rsid w:val="008E0606"/>
    <w:rsid w:val="008E1A38"/>
    <w:rsid w:val="008E1F9B"/>
    <w:rsid w:val="008E20B5"/>
    <w:rsid w:val="008E25EE"/>
    <w:rsid w:val="008E32AD"/>
    <w:rsid w:val="008E521F"/>
    <w:rsid w:val="008E7B7C"/>
    <w:rsid w:val="008E7C53"/>
    <w:rsid w:val="008F059D"/>
    <w:rsid w:val="008F0EC9"/>
    <w:rsid w:val="008F2423"/>
    <w:rsid w:val="008F28F5"/>
    <w:rsid w:val="008F38B0"/>
    <w:rsid w:val="008F5473"/>
    <w:rsid w:val="008F5A99"/>
    <w:rsid w:val="00900BDC"/>
    <w:rsid w:val="00900EEA"/>
    <w:rsid w:val="00904AB7"/>
    <w:rsid w:val="00904C95"/>
    <w:rsid w:val="009103BE"/>
    <w:rsid w:val="0091088B"/>
    <w:rsid w:val="009117B6"/>
    <w:rsid w:val="0091267A"/>
    <w:rsid w:val="00913AB3"/>
    <w:rsid w:val="00913C44"/>
    <w:rsid w:val="0091404D"/>
    <w:rsid w:val="00914473"/>
    <w:rsid w:val="0091463E"/>
    <w:rsid w:val="009146B2"/>
    <w:rsid w:val="00915B59"/>
    <w:rsid w:val="009172C6"/>
    <w:rsid w:val="009200AC"/>
    <w:rsid w:val="00920765"/>
    <w:rsid w:val="00920EB5"/>
    <w:rsid w:val="00922120"/>
    <w:rsid w:val="009225EA"/>
    <w:rsid w:val="00923240"/>
    <w:rsid w:val="0092373F"/>
    <w:rsid w:val="00924CCC"/>
    <w:rsid w:val="009267DE"/>
    <w:rsid w:val="00927F88"/>
    <w:rsid w:val="009303C6"/>
    <w:rsid w:val="00930535"/>
    <w:rsid w:val="00930BEE"/>
    <w:rsid w:val="00932942"/>
    <w:rsid w:val="00936CD3"/>
    <w:rsid w:val="00937345"/>
    <w:rsid w:val="00937C17"/>
    <w:rsid w:val="00943061"/>
    <w:rsid w:val="0094537F"/>
    <w:rsid w:val="00946ECD"/>
    <w:rsid w:val="0094789A"/>
    <w:rsid w:val="00947B03"/>
    <w:rsid w:val="00950E88"/>
    <w:rsid w:val="00951711"/>
    <w:rsid w:val="00951908"/>
    <w:rsid w:val="00952139"/>
    <w:rsid w:val="00953701"/>
    <w:rsid w:val="00954CBE"/>
    <w:rsid w:val="00954CFF"/>
    <w:rsid w:val="00954F94"/>
    <w:rsid w:val="00955121"/>
    <w:rsid w:val="009554BC"/>
    <w:rsid w:val="009617A0"/>
    <w:rsid w:val="00966BC9"/>
    <w:rsid w:val="00973E07"/>
    <w:rsid w:val="00974355"/>
    <w:rsid w:val="0097456C"/>
    <w:rsid w:val="0097486D"/>
    <w:rsid w:val="0097766A"/>
    <w:rsid w:val="009807BC"/>
    <w:rsid w:val="00981934"/>
    <w:rsid w:val="0098231B"/>
    <w:rsid w:val="009828A2"/>
    <w:rsid w:val="00982DA5"/>
    <w:rsid w:val="00982E72"/>
    <w:rsid w:val="00982F5E"/>
    <w:rsid w:val="0098321E"/>
    <w:rsid w:val="00984F59"/>
    <w:rsid w:val="00987BA4"/>
    <w:rsid w:val="00990815"/>
    <w:rsid w:val="00990D02"/>
    <w:rsid w:val="00990F58"/>
    <w:rsid w:val="00992FF1"/>
    <w:rsid w:val="009945F4"/>
    <w:rsid w:val="00994BFB"/>
    <w:rsid w:val="00997AC3"/>
    <w:rsid w:val="009A0EB5"/>
    <w:rsid w:val="009A17E3"/>
    <w:rsid w:val="009A1DB9"/>
    <w:rsid w:val="009A2C8D"/>
    <w:rsid w:val="009A4B1F"/>
    <w:rsid w:val="009A6C48"/>
    <w:rsid w:val="009A6F47"/>
    <w:rsid w:val="009B1627"/>
    <w:rsid w:val="009B3A84"/>
    <w:rsid w:val="009B3EE8"/>
    <w:rsid w:val="009B454B"/>
    <w:rsid w:val="009B53FF"/>
    <w:rsid w:val="009C0218"/>
    <w:rsid w:val="009C06EB"/>
    <w:rsid w:val="009C172F"/>
    <w:rsid w:val="009C1FE7"/>
    <w:rsid w:val="009C4BB7"/>
    <w:rsid w:val="009C5016"/>
    <w:rsid w:val="009C58A6"/>
    <w:rsid w:val="009C6394"/>
    <w:rsid w:val="009C69B2"/>
    <w:rsid w:val="009D01BB"/>
    <w:rsid w:val="009D0CBC"/>
    <w:rsid w:val="009D1361"/>
    <w:rsid w:val="009D1685"/>
    <w:rsid w:val="009D29D5"/>
    <w:rsid w:val="009E141E"/>
    <w:rsid w:val="009E2607"/>
    <w:rsid w:val="009E26C0"/>
    <w:rsid w:val="009E3F0D"/>
    <w:rsid w:val="009E4BFB"/>
    <w:rsid w:val="009E5121"/>
    <w:rsid w:val="009F03EF"/>
    <w:rsid w:val="009F0688"/>
    <w:rsid w:val="009F117B"/>
    <w:rsid w:val="009F1808"/>
    <w:rsid w:val="009F364E"/>
    <w:rsid w:val="009F4628"/>
    <w:rsid w:val="009F6F85"/>
    <w:rsid w:val="009F749C"/>
    <w:rsid w:val="00A01227"/>
    <w:rsid w:val="00A02A2C"/>
    <w:rsid w:val="00A03B97"/>
    <w:rsid w:val="00A04088"/>
    <w:rsid w:val="00A056A2"/>
    <w:rsid w:val="00A06733"/>
    <w:rsid w:val="00A0758B"/>
    <w:rsid w:val="00A102C6"/>
    <w:rsid w:val="00A10B95"/>
    <w:rsid w:val="00A1272C"/>
    <w:rsid w:val="00A12863"/>
    <w:rsid w:val="00A12F8E"/>
    <w:rsid w:val="00A131A2"/>
    <w:rsid w:val="00A131E2"/>
    <w:rsid w:val="00A1378F"/>
    <w:rsid w:val="00A14D6D"/>
    <w:rsid w:val="00A161ED"/>
    <w:rsid w:val="00A16230"/>
    <w:rsid w:val="00A20B67"/>
    <w:rsid w:val="00A20FEB"/>
    <w:rsid w:val="00A229FD"/>
    <w:rsid w:val="00A239AC"/>
    <w:rsid w:val="00A245DC"/>
    <w:rsid w:val="00A2533F"/>
    <w:rsid w:val="00A25721"/>
    <w:rsid w:val="00A261DF"/>
    <w:rsid w:val="00A265B4"/>
    <w:rsid w:val="00A2721B"/>
    <w:rsid w:val="00A27752"/>
    <w:rsid w:val="00A27CAD"/>
    <w:rsid w:val="00A307EE"/>
    <w:rsid w:val="00A30BEC"/>
    <w:rsid w:val="00A30C9A"/>
    <w:rsid w:val="00A313A0"/>
    <w:rsid w:val="00A3196B"/>
    <w:rsid w:val="00A31B34"/>
    <w:rsid w:val="00A3318D"/>
    <w:rsid w:val="00A36088"/>
    <w:rsid w:val="00A42186"/>
    <w:rsid w:val="00A423DA"/>
    <w:rsid w:val="00A425A1"/>
    <w:rsid w:val="00A42965"/>
    <w:rsid w:val="00A42CA3"/>
    <w:rsid w:val="00A43F15"/>
    <w:rsid w:val="00A4735C"/>
    <w:rsid w:val="00A50598"/>
    <w:rsid w:val="00A506D4"/>
    <w:rsid w:val="00A54657"/>
    <w:rsid w:val="00A54E18"/>
    <w:rsid w:val="00A55024"/>
    <w:rsid w:val="00A559DB"/>
    <w:rsid w:val="00A60BE6"/>
    <w:rsid w:val="00A62D00"/>
    <w:rsid w:val="00A6313E"/>
    <w:rsid w:val="00A636CE"/>
    <w:rsid w:val="00A647CF"/>
    <w:rsid w:val="00A659A9"/>
    <w:rsid w:val="00A65BE4"/>
    <w:rsid w:val="00A67C61"/>
    <w:rsid w:val="00A67FF6"/>
    <w:rsid w:val="00A733D3"/>
    <w:rsid w:val="00A736A3"/>
    <w:rsid w:val="00A73F37"/>
    <w:rsid w:val="00A759C3"/>
    <w:rsid w:val="00A75D23"/>
    <w:rsid w:val="00A762D2"/>
    <w:rsid w:val="00A7635E"/>
    <w:rsid w:val="00A7765F"/>
    <w:rsid w:val="00A810AF"/>
    <w:rsid w:val="00A84FC7"/>
    <w:rsid w:val="00A85A90"/>
    <w:rsid w:val="00A8678A"/>
    <w:rsid w:val="00A86ED7"/>
    <w:rsid w:val="00A92373"/>
    <w:rsid w:val="00A93354"/>
    <w:rsid w:val="00A93D2E"/>
    <w:rsid w:val="00A93E83"/>
    <w:rsid w:val="00A9519D"/>
    <w:rsid w:val="00A957C1"/>
    <w:rsid w:val="00A96656"/>
    <w:rsid w:val="00AA0850"/>
    <w:rsid w:val="00AA0A44"/>
    <w:rsid w:val="00AA2CB6"/>
    <w:rsid w:val="00AA4874"/>
    <w:rsid w:val="00AA5641"/>
    <w:rsid w:val="00AA596E"/>
    <w:rsid w:val="00AA5AA9"/>
    <w:rsid w:val="00AB0A08"/>
    <w:rsid w:val="00AB0B7C"/>
    <w:rsid w:val="00AB173B"/>
    <w:rsid w:val="00AB1E57"/>
    <w:rsid w:val="00AB1FE9"/>
    <w:rsid w:val="00AB30D1"/>
    <w:rsid w:val="00AB50DC"/>
    <w:rsid w:val="00AB525F"/>
    <w:rsid w:val="00AC1CED"/>
    <w:rsid w:val="00AC1EA0"/>
    <w:rsid w:val="00AC43F7"/>
    <w:rsid w:val="00AC4692"/>
    <w:rsid w:val="00AC47CB"/>
    <w:rsid w:val="00AC4ECF"/>
    <w:rsid w:val="00AC539E"/>
    <w:rsid w:val="00AD024C"/>
    <w:rsid w:val="00AD2A44"/>
    <w:rsid w:val="00AD2EEC"/>
    <w:rsid w:val="00AD306A"/>
    <w:rsid w:val="00AD32AF"/>
    <w:rsid w:val="00AD5546"/>
    <w:rsid w:val="00AD7BF3"/>
    <w:rsid w:val="00AE180B"/>
    <w:rsid w:val="00AE2D9D"/>
    <w:rsid w:val="00AE3EAE"/>
    <w:rsid w:val="00AE4CA4"/>
    <w:rsid w:val="00AE58F0"/>
    <w:rsid w:val="00AE7529"/>
    <w:rsid w:val="00AE7902"/>
    <w:rsid w:val="00AE79A8"/>
    <w:rsid w:val="00AF39CE"/>
    <w:rsid w:val="00AF4C6C"/>
    <w:rsid w:val="00AF62DA"/>
    <w:rsid w:val="00AF69E6"/>
    <w:rsid w:val="00AF72B5"/>
    <w:rsid w:val="00B0032B"/>
    <w:rsid w:val="00B02869"/>
    <w:rsid w:val="00B031A2"/>
    <w:rsid w:val="00B03D5F"/>
    <w:rsid w:val="00B05414"/>
    <w:rsid w:val="00B06981"/>
    <w:rsid w:val="00B0722B"/>
    <w:rsid w:val="00B1085B"/>
    <w:rsid w:val="00B11452"/>
    <w:rsid w:val="00B161C6"/>
    <w:rsid w:val="00B16964"/>
    <w:rsid w:val="00B20B50"/>
    <w:rsid w:val="00B21552"/>
    <w:rsid w:val="00B22709"/>
    <w:rsid w:val="00B2330F"/>
    <w:rsid w:val="00B2413F"/>
    <w:rsid w:val="00B2536D"/>
    <w:rsid w:val="00B26225"/>
    <w:rsid w:val="00B264D3"/>
    <w:rsid w:val="00B2671C"/>
    <w:rsid w:val="00B30019"/>
    <w:rsid w:val="00B3089D"/>
    <w:rsid w:val="00B322E0"/>
    <w:rsid w:val="00B32B69"/>
    <w:rsid w:val="00B35650"/>
    <w:rsid w:val="00B35AD1"/>
    <w:rsid w:val="00B35B69"/>
    <w:rsid w:val="00B361E3"/>
    <w:rsid w:val="00B405EC"/>
    <w:rsid w:val="00B417B4"/>
    <w:rsid w:val="00B41B19"/>
    <w:rsid w:val="00B41F70"/>
    <w:rsid w:val="00B4275E"/>
    <w:rsid w:val="00B42E83"/>
    <w:rsid w:val="00B42F95"/>
    <w:rsid w:val="00B472E4"/>
    <w:rsid w:val="00B476D5"/>
    <w:rsid w:val="00B47E7B"/>
    <w:rsid w:val="00B5070B"/>
    <w:rsid w:val="00B5101A"/>
    <w:rsid w:val="00B52624"/>
    <w:rsid w:val="00B53B8B"/>
    <w:rsid w:val="00B53C3C"/>
    <w:rsid w:val="00B55289"/>
    <w:rsid w:val="00B562B1"/>
    <w:rsid w:val="00B56FA8"/>
    <w:rsid w:val="00B5765E"/>
    <w:rsid w:val="00B578DF"/>
    <w:rsid w:val="00B5792F"/>
    <w:rsid w:val="00B57F44"/>
    <w:rsid w:val="00B6065C"/>
    <w:rsid w:val="00B61F41"/>
    <w:rsid w:val="00B645A5"/>
    <w:rsid w:val="00B64F33"/>
    <w:rsid w:val="00B66939"/>
    <w:rsid w:val="00B67AA1"/>
    <w:rsid w:val="00B70927"/>
    <w:rsid w:val="00B71BDB"/>
    <w:rsid w:val="00B71DB5"/>
    <w:rsid w:val="00B731BA"/>
    <w:rsid w:val="00B732D2"/>
    <w:rsid w:val="00B73584"/>
    <w:rsid w:val="00B75226"/>
    <w:rsid w:val="00B7547D"/>
    <w:rsid w:val="00B76EE4"/>
    <w:rsid w:val="00B7753C"/>
    <w:rsid w:val="00B812B0"/>
    <w:rsid w:val="00B813CB"/>
    <w:rsid w:val="00B843C3"/>
    <w:rsid w:val="00B85C45"/>
    <w:rsid w:val="00B86779"/>
    <w:rsid w:val="00B87700"/>
    <w:rsid w:val="00B87B39"/>
    <w:rsid w:val="00B902AC"/>
    <w:rsid w:val="00B9127B"/>
    <w:rsid w:val="00B913B9"/>
    <w:rsid w:val="00B91552"/>
    <w:rsid w:val="00B91A13"/>
    <w:rsid w:val="00B92751"/>
    <w:rsid w:val="00B931A7"/>
    <w:rsid w:val="00B97B30"/>
    <w:rsid w:val="00BA09CA"/>
    <w:rsid w:val="00BA20E3"/>
    <w:rsid w:val="00BA26AC"/>
    <w:rsid w:val="00BA4EF9"/>
    <w:rsid w:val="00BA5DBD"/>
    <w:rsid w:val="00BA7840"/>
    <w:rsid w:val="00BB0439"/>
    <w:rsid w:val="00BB1E29"/>
    <w:rsid w:val="00BB36D8"/>
    <w:rsid w:val="00BB4600"/>
    <w:rsid w:val="00BB5A2D"/>
    <w:rsid w:val="00BC02E5"/>
    <w:rsid w:val="00BC0A77"/>
    <w:rsid w:val="00BC1113"/>
    <w:rsid w:val="00BC32C2"/>
    <w:rsid w:val="00BC494C"/>
    <w:rsid w:val="00BC6508"/>
    <w:rsid w:val="00BC7876"/>
    <w:rsid w:val="00BC7E2B"/>
    <w:rsid w:val="00BD00E3"/>
    <w:rsid w:val="00BD2CD6"/>
    <w:rsid w:val="00BD5262"/>
    <w:rsid w:val="00BD5BA8"/>
    <w:rsid w:val="00BD6059"/>
    <w:rsid w:val="00BE0656"/>
    <w:rsid w:val="00BE162F"/>
    <w:rsid w:val="00BE1BD8"/>
    <w:rsid w:val="00BE3E20"/>
    <w:rsid w:val="00BE53BB"/>
    <w:rsid w:val="00BE5FCB"/>
    <w:rsid w:val="00BE790E"/>
    <w:rsid w:val="00BE7D29"/>
    <w:rsid w:val="00BE7D70"/>
    <w:rsid w:val="00BF11A5"/>
    <w:rsid w:val="00BF191D"/>
    <w:rsid w:val="00BF28B1"/>
    <w:rsid w:val="00BF2C82"/>
    <w:rsid w:val="00BF34BE"/>
    <w:rsid w:val="00BF37BF"/>
    <w:rsid w:val="00BF44CD"/>
    <w:rsid w:val="00BF4967"/>
    <w:rsid w:val="00BF5981"/>
    <w:rsid w:val="00BF716D"/>
    <w:rsid w:val="00BF7736"/>
    <w:rsid w:val="00C03212"/>
    <w:rsid w:val="00C045BC"/>
    <w:rsid w:val="00C04B84"/>
    <w:rsid w:val="00C0536C"/>
    <w:rsid w:val="00C07051"/>
    <w:rsid w:val="00C074EE"/>
    <w:rsid w:val="00C079AF"/>
    <w:rsid w:val="00C105C8"/>
    <w:rsid w:val="00C10E74"/>
    <w:rsid w:val="00C114F5"/>
    <w:rsid w:val="00C11A02"/>
    <w:rsid w:val="00C1208D"/>
    <w:rsid w:val="00C12A6A"/>
    <w:rsid w:val="00C1309E"/>
    <w:rsid w:val="00C148CC"/>
    <w:rsid w:val="00C17B79"/>
    <w:rsid w:val="00C17EC2"/>
    <w:rsid w:val="00C20BF3"/>
    <w:rsid w:val="00C20C71"/>
    <w:rsid w:val="00C222F5"/>
    <w:rsid w:val="00C22D5C"/>
    <w:rsid w:val="00C2309F"/>
    <w:rsid w:val="00C2667E"/>
    <w:rsid w:val="00C26FF6"/>
    <w:rsid w:val="00C277BE"/>
    <w:rsid w:val="00C27806"/>
    <w:rsid w:val="00C27C6A"/>
    <w:rsid w:val="00C31C3F"/>
    <w:rsid w:val="00C32DCD"/>
    <w:rsid w:val="00C3424A"/>
    <w:rsid w:val="00C348C1"/>
    <w:rsid w:val="00C34C82"/>
    <w:rsid w:val="00C352AE"/>
    <w:rsid w:val="00C359CE"/>
    <w:rsid w:val="00C36813"/>
    <w:rsid w:val="00C37285"/>
    <w:rsid w:val="00C37EBD"/>
    <w:rsid w:val="00C41061"/>
    <w:rsid w:val="00C411E1"/>
    <w:rsid w:val="00C44915"/>
    <w:rsid w:val="00C451EC"/>
    <w:rsid w:val="00C4523A"/>
    <w:rsid w:val="00C459B3"/>
    <w:rsid w:val="00C45F14"/>
    <w:rsid w:val="00C46C55"/>
    <w:rsid w:val="00C46D85"/>
    <w:rsid w:val="00C50FA1"/>
    <w:rsid w:val="00C518DA"/>
    <w:rsid w:val="00C52C71"/>
    <w:rsid w:val="00C5410D"/>
    <w:rsid w:val="00C55055"/>
    <w:rsid w:val="00C55359"/>
    <w:rsid w:val="00C55790"/>
    <w:rsid w:val="00C55CF3"/>
    <w:rsid w:val="00C5772D"/>
    <w:rsid w:val="00C57D18"/>
    <w:rsid w:val="00C60B17"/>
    <w:rsid w:val="00C614F6"/>
    <w:rsid w:val="00C63022"/>
    <w:rsid w:val="00C63310"/>
    <w:rsid w:val="00C63451"/>
    <w:rsid w:val="00C63543"/>
    <w:rsid w:val="00C6560A"/>
    <w:rsid w:val="00C66576"/>
    <w:rsid w:val="00C71EBB"/>
    <w:rsid w:val="00C729AB"/>
    <w:rsid w:val="00C74591"/>
    <w:rsid w:val="00C760AF"/>
    <w:rsid w:val="00C76B08"/>
    <w:rsid w:val="00C76CB0"/>
    <w:rsid w:val="00C774AA"/>
    <w:rsid w:val="00C77EFA"/>
    <w:rsid w:val="00C80F59"/>
    <w:rsid w:val="00C81379"/>
    <w:rsid w:val="00C813BF"/>
    <w:rsid w:val="00C82396"/>
    <w:rsid w:val="00C83ADE"/>
    <w:rsid w:val="00C94FC1"/>
    <w:rsid w:val="00C964AF"/>
    <w:rsid w:val="00C97E19"/>
    <w:rsid w:val="00CA0C30"/>
    <w:rsid w:val="00CA16B2"/>
    <w:rsid w:val="00CA216A"/>
    <w:rsid w:val="00CA3C27"/>
    <w:rsid w:val="00CA3E3E"/>
    <w:rsid w:val="00CA4181"/>
    <w:rsid w:val="00CA4C0B"/>
    <w:rsid w:val="00CA65D7"/>
    <w:rsid w:val="00CA78D8"/>
    <w:rsid w:val="00CB07AD"/>
    <w:rsid w:val="00CB0879"/>
    <w:rsid w:val="00CB0AB2"/>
    <w:rsid w:val="00CB632C"/>
    <w:rsid w:val="00CB6E0F"/>
    <w:rsid w:val="00CC12DE"/>
    <w:rsid w:val="00CC4FA1"/>
    <w:rsid w:val="00CC6AA7"/>
    <w:rsid w:val="00CC73CE"/>
    <w:rsid w:val="00CC764E"/>
    <w:rsid w:val="00CC7A23"/>
    <w:rsid w:val="00CD05C0"/>
    <w:rsid w:val="00CD092E"/>
    <w:rsid w:val="00CD17E1"/>
    <w:rsid w:val="00CD1B88"/>
    <w:rsid w:val="00CD2375"/>
    <w:rsid w:val="00CD2E95"/>
    <w:rsid w:val="00CD43D2"/>
    <w:rsid w:val="00CD50B6"/>
    <w:rsid w:val="00CD5889"/>
    <w:rsid w:val="00CD5CCA"/>
    <w:rsid w:val="00CE1778"/>
    <w:rsid w:val="00CE2345"/>
    <w:rsid w:val="00CE32D6"/>
    <w:rsid w:val="00CE3B8A"/>
    <w:rsid w:val="00CE67FD"/>
    <w:rsid w:val="00CE749F"/>
    <w:rsid w:val="00CE7B25"/>
    <w:rsid w:val="00CF014F"/>
    <w:rsid w:val="00CF03A9"/>
    <w:rsid w:val="00CF0829"/>
    <w:rsid w:val="00CF0AE5"/>
    <w:rsid w:val="00CF216F"/>
    <w:rsid w:val="00CF2FD5"/>
    <w:rsid w:val="00CF3547"/>
    <w:rsid w:val="00CF47B0"/>
    <w:rsid w:val="00CF49B8"/>
    <w:rsid w:val="00CF5B66"/>
    <w:rsid w:val="00CF6ADA"/>
    <w:rsid w:val="00CF75D8"/>
    <w:rsid w:val="00CF7E03"/>
    <w:rsid w:val="00D01485"/>
    <w:rsid w:val="00D0506B"/>
    <w:rsid w:val="00D0542A"/>
    <w:rsid w:val="00D061D2"/>
    <w:rsid w:val="00D06558"/>
    <w:rsid w:val="00D06E00"/>
    <w:rsid w:val="00D110D9"/>
    <w:rsid w:val="00D11269"/>
    <w:rsid w:val="00D146DC"/>
    <w:rsid w:val="00D1561D"/>
    <w:rsid w:val="00D161B0"/>
    <w:rsid w:val="00D16497"/>
    <w:rsid w:val="00D200A7"/>
    <w:rsid w:val="00D20195"/>
    <w:rsid w:val="00D20449"/>
    <w:rsid w:val="00D21466"/>
    <w:rsid w:val="00D22D05"/>
    <w:rsid w:val="00D2475C"/>
    <w:rsid w:val="00D25AA3"/>
    <w:rsid w:val="00D276B9"/>
    <w:rsid w:val="00D27C31"/>
    <w:rsid w:val="00D316B7"/>
    <w:rsid w:val="00D34160"/>
    <w:rsid w:val="00D34F14"/>
    <w:rsid w:val="00D35421"/>
    <w:rsid w:val="00D40779"/>
    <w:rsid w:val="00D41FB8"/>
    <w:rsid w:val="00D420E6"/>
    <w:rsid w:val="00D42927"/>
    <w:rsid w:val="00D44754"/>
    <w:rsid w:val="00D448BC"/>
    <w:rsid w:val="00D45528"/>
    <w:rsid w:val="00D47734"/>
    <w:rsid w:val="00D47EA0"/>
    <w:rsid w:val="00D50228"/>
    <w:rsid w:val="00D50F70"/>
    <w:rsid w:val="00D522F0"/>
    <w:rsid w:val="00D54BA3"/>
    <w:rsid w:val="00D5687C"/>
    <w:rsid w:val="00D56939"/>
    <w:rsid w:val="00D601DB"/>
    <w:rsid w:val="00D63B42"/>
    <w:rsid w:val="00D63BD7"/>
    <w:rsid w:val="00D650B2"/>
    <w:rsid w:val="00D65431"/>
    <w:rsid w:val="00D65AAF"/>
    <w:rsid w:val="00D65C29"/>
    <w:rsid w:val="00D65F38"/>
    <w:rsid w:val="00D66EF5"/>
    <w:rsid w:val="00D66F7F"/>
    <w:rsid w:val="00D73303"/>
    <w:rsid w:val="00D74563"/>
    <w:rsid w:val="00D755E3"/>
    <w:rsid w:val="00D75670"/>
    <w:rsid w:val="00D7573B"/>
    <w:rsid w:val="00D7603B"/>
    <w:rsid w:val="00D814B1"/>
    <w:rsid w:val="00D81FC0"/>
    <w:rsid w:val="00D82035"/>
    <w:rsid w:val="00D82112"/>
    <w:rsid w:val="00D848F9"/>
    <w:rsid w:val="00D872C7"/>
    <w:rsid w:val="00D879CE"/>
    <w:rsid w:val="00D911AF"/>
    <w:rsid w:val="00D9201A"/>
    <w:rsid w:val="00D92C2C"/>
    <w:rsid w:val="00D92F9B"/>
    <w:rsid w:val="00D93A37"/>
    <w:rsid w:val="00D93D7B"/>
    <w:rsid w:val="00D93DD8"/>
    <w:rsid w:val="00D94435"/>
    <w:rsid w:val="00D950E6"/>
    <w:rsid w:val="00DA1B16"/>
    <w:rsid w:val="00DA4892"/>
    <w:rsid w:val="00DA4FEA"/>
    <w:rsid w:val="00DA52BC"/>
    <w:rsid w:val="00DA5B58"/>
    <w:rsid w:val="00DA60E3"/>
    <w:rsid w:val="00DA6417"/>
    <w:rsid w:val="00DA7F6B"/>
    <w:rsid w:val="00DB0B6C"/>
    <w:rsid w:val="00DB1B92"/>
    <w:rsid w:val="00DB42E5"/>
    <w:rsid w:val="00DB4794"/>
    <w:rsid w:val="00DB55B1"/>
    <w:rsid w:val="00DB5A22"/>
    <w:rsid w:val="00DB607D"/>
    <w:rsid w:val="00DB6B75"/>
    <w:rsid w:val="00DC073B"/>
    <w:rsid w:val="00DC0C9A"/>
    <w:rsid w:val="00DC1629"/>
    <w:rsid w:val="00DC1C40"/>
    <w:rsid w:val="00DC3373"/>
    <w:rsid w:val="00DC4389"/>
    <w:rsid w:val="00DC5334"/>
    <w:rsid w:val="00DC6BED"/>
    <w:rsid w:val="00DC6C13"/>
    <w:rsid w:val="00DC6FFC"/>
    <w:rsid w:val="00DC7212"/>
    <w:rsid w:val="00DC73DC"/>
    <w:rsid w:val="00DC7C6E"/>
    <w:rsid w:val="00DD0C55"/>
    <w:rsid w:val="00DD0CF0"/>
    <w:rsid w:val="00DD18C6"/>
    <w:rsid w:val="00DD2CF2"/>
    <w:rsid w:val="00DD2EB0"/>
    <w:rsid w:val="00DD387E"/>
    <w:rsid w:val="00DD4D01"/>
    <w:rsid w:val="00DD4FC4"/>
    <w:rsid w:val="00DD62AE"/>
    <w:rsid w:val="00DD6555"/>
    <w:rsid w:val="00DD6F9B"/>
    <w:rsid w:val="00DD721C"/>
    <w:rsid w:val="00DD72C0"/>
    <w:rsid w:val="00DD72CA"/>
    <w:rsid w:val="00DE29E9"/>
    <w:rsid w:val="00DE3DD1"/>
    <w:rsid w:val="00DE50ED"/>
    <w:rsid w:val="00DE532E"/>
    <w:rsid w:val="00DE53BE"/>
    <w:rsid w:val="00DE6883"/>
    <w:rsid w:val="00DE6EC8"/>
    <w:rsid w:val="00DE752F"/>
    <w:rsid w:val="00DE78F6"/>
    <w:rsid w:val="00DF0435"/>
    <w:rsid w:val="00DF0EF8"/>
    <w:rsid w:val="00DF1A1F"/>
    <w:rsid w:val="00DF2BF3"/>
    <w:rsid w:val="00DF3453"/>
    <w:rsid w:val="00DF374E"/>
    <w:rsid w:val="00DF3F0B"/>
    <w:rsid w:val="00DF62CD"/>
    <w:rsid w:val="00E013D3"/>
    <w:rsid w:val="00E01569"/>
    <w:rsid w:val="00E02FF8"/>
    <w:rsid w:val="00E03DB1"/>
    <w:rsid w:val="00E0467E"/>
    <w:rsid w:val="00E049FC"/>
    <w:rsid w:val="00E051A5"/>
    <w:rsid w:val="00E05258"/>
    <w:rsid w:val="00E05671"/>
    <w:rsid w:val="00E07704"/>
    <w:rsid w:val="00E11879"/>
    <w:rsid w:val="00E12777"/>
    <w:rsid w:val="00E14044"/>
    <w:rsid w:val="00E15B64"/>
    <w:rsid w:val="00E20CE6"/>
    <w:rsid w:val="00E2280A"/>
    <w:rsid w:val="00E22E5F"/>
    <w:rsid w:val="00E238AB"/>
    <w:rsid w:val="00E24FCF"/>
    <w:rsid w:val="00E26933"/>
    <w:rsid w:val="00E26961"/>
    <w:rsid w:val="00E26AE9"/>
    <w:rsid w:val="00E3318B"/>
    <w:rsid w:val="00E33805"/>
    <w:rsid w:val="00E354A8"/>
    <w:rsid w:val="00E35C70"/>
    <w:rsid w:val="00E35EDA"/>
    <w:rsid w:val="00E36BF3"/>
    <w:rsid w:val="00E36D8A"/>
    <w:rsid w:val="00E402CF"/>
    <w:rsid w:val="00E418D1"/>
    <w:rsid w:val="00E431D5"/>
    <w:rsid w:val="00E4334B"/>
    <w:rsid w:val="00E434DF"/>
    <w:rsid w:val="00E44826"/>
    <w:rsid w:val="00E52BFA"/>
    <w:rsid w:val="00E53316"/>
    <w:rsid w:val="00E53332"/>
    <w:rsid w:val="00E5413D"/>
    <w:rsid w:val="00E54B18"/>
    <w:rsid w:val="00E560F5"/>
    <w:rsid w:val="00E564A0"/>
    <w:rsid w:val="00E576AF"/>
    <w:rsid w:val="00E604D6"/>
    <w:rsid w:val="00E60B8E"/>
    <w:rsid w:val="00E612FB"/>
    <w:rsid w:val="00E62955"/>
    <w:rsid w:val="00E63483"/>
    <w:rsid w:val="00E637C7"/>
    <w:rsid w:val="00E651C1"/>
    <w:rsid w:val="00E66E36"/>
    <w:rsid w:val="00E67E35"/>
    <w:rsid w:val="00E7389B"/>
    <w:rsid w:val="00E746AA"/>
    <w:rsid w:val="00E74F62"/>
    <w:rsid w:val="00E74FED"/>
    <w:rsid w:val="00E75B8B"/>
    <w:rsid w:val="00E7751B"/>
    <w:rsid w:val="00E80714"/>
    <w:rsid w:val="00E80873"/>
    <w:rsid w:val="00E819AA"/>
    <w:rsid w:val="00E81ADE"/>
    <w:rsid w:val="00E85A36"/>
    <w:rsid w:val="00E864FF"/>
    <w:rsid w:val="00E9036C"/>
    <w:rsid w:val="00E91F28"/>
    <w:rsid w:val="00E91F81"/>
    <w:rsid w:val="00E9230B"/>
    <w:rsid w:val="00E9273A"/>
    <w:rsid w:val="00E92BC2"/>
    <w:rsid w:val="00E9452E"/>
    <w:rsid w:val="00E95D1C"/>
    <w:rsid w:val="00E96469"/>
    <w:rsid w:val="00E977FF"/>
    <w:rsid w:val="00EA0118"/>
    <w:rsid w:val="00EA0BED"/>
    <w:rsid w:val="00EA112A"/>
    <w:rsid w:val="00EA1324"/>
    <w:rsid w:val="00EA31E9"/>
    <w:rsid w:val="00EA3F13"/>
    <w:rsid w:val="00EA43FE"/>
    <w:rsid w:val="00EB0605"/>
    <w:rsid w:val="00EB07D7"/>
    <w:rsid w:val="00EB22C7"/>
    <w:rsid w:val="00EB2C40"/>
    <w:rsid w:val="00EB3277"/>
    <w:rsid w:val="00EB3477"/>
    <w:rsid w:val="00EB510A"/>
    <w:rsid w:val="00EB5A2E"/>
    <w:rsid w:val="00EB5A4B"/>
    <w:rsid w:val="00EB782E"/>
    <w:rsid w:val="00EB7858"/>
    <w:rsid w:val="00EC08FF"/>
    <w:rsid w:val="00EC1C71"/>
    <w:rsid w:val="00EC1FCF"/>
    <w:rsid w:val="00EC2390"/>
    <w:rsid w:val="00EC27EA"/>
    <w:rsid w:val="00EC544F"/>
    <w:rsid w:val="00EC57A5"/>
    <w:rsid w:val="00EC5E36"/>
    <w:rsid w:val="00EC73CC"/>
    <w:rsid w:val="00EC7BD9"/>
    <w:rsid w:val="00ED0046"/>
    <w:rsid w:val="00ED1954"/>
    <w:rsid w:val="00ED36D6"/>
    <w:rsid w:val="00ED3D31"/>
    <w:rsid w:val="00ED40F1"/>
    <w:rsid w:val="00ED48B8"/>
    <w:rsid w:val="00ED4B7C"/>
    <w:rsid w:val="00ED4BB8"/>
    <w:rsid w:val="00ED4DF0"/>
    <w:rsid w:val="00ED77F6"/>
    <w:rsid w:val="00ED7D87"/>
    <w:rsid w:val="00EE009B"/>
    <w:rsid w:val="00EE21F9"/>
    <w:rsid w:val="00EE447C"/>
    <w:rsid w:val="00EE47A8"/>
    <w:rsid w:val="00EE605C"/>
    <w:rsid w:val="00EE6CC1"/>
    <w:rsid w:val="00EE7D9F"/>
    <w:rsid w:val="00EF0F00"/>
    <w:rsid w:val="00EF2DA9"/>
    <w:rsid w:val="00EF6DC3"/>
    <w:rsid w:val="00F00B98"/>
    <w:rsid w:val="00F046E9"/>
    <w:rsid w:val="00F05E3C"/>
    <w:rsid w:val="00F06207"/>
    <w:rsid w:val="00F0757E"/>
    <w:rsid w:val="00F13CAE"/>
    <w:rsid w:val="00F14996"/>
    <w:rsid w:val="00F17182"/>
    <w:rsid w:val="00F20AA5"/>
    <w:rsid w:val="00F20ACE"/>
    <w:rsid w:val="00F22328"/>
    <w:rsid w:val="00F22621"/>
    <w:rsid w:val="00F234D5"/>
    <w:rsid w:val="00F24632"/>
    <w:rsid w:val="00F24B61"/>
    <w:rsid w:val="00F25655"/>
    <w:rsid w:val="00F2636F"/>
    <w:rsid w:val="00F26F53"/>
    <w:rsid w:val="00F310C1"/>
    <w:rsid w:val="00F32180"/>
    <w:rsid w:val="00F334A5"/>
    <w:rsid w:val="00F34559"/>
    <w:rsid w:val="00F405EE"/>
    <w:rsid w:val="00F419DA"/>
    <w:rsid w:val="00F41A51"/>
    <w:rsid w:val="00F41B6D"/>
    <w:rsid w:val="00F44EC2"/>
    <w:rsid w:val="00F4634A"/>
    <w:rsid w:val="00F467B8"/>
    <w:rsid w:val="00F46B0D"/>
    <w:rsid w:val="00F5027C"/>
    <w:rsid w:val="00F50563"/>
    <w:rsid w:val="00F50F1C"/>
    <w:rsid w:val="00F50F5C"/>
    <w:rsid w:val="00F50F96"/>
    <w:rsid w:val="00F51249"/>
    <w:rsid w:val="00F536F1"/>
    <w:rsid w:val="00F5451E"/>
    <w:rsid w:val="00F54BB9"/>
    <w:rsid w:val="00F55718"/>
    <w:rsid w:val="00F56E58"/>
    <w:rsid w:val="00F604C0"/>
    <w:rsid w:val="00F612E7"/>
    <w:rsid w:val="00F67D87"/>
    <w:rsid w:val="00F70BBE"/>
    <w:rsid w:val="00F70C96"/>
    <w:rsid w:val="00F71902"/>
    <w:rsid w:val="00F72CE7"/>
    <w:rsid w:val="00F75142"/>
    <w:rsid w:val="00F75B3B"/>
    <w:rsid w:val="00F75DD9"/>
    <w:rsid w:val="00F75F96"/>
    <w:rsid w:val="00F76632"/>
    <w:rsid w:val="00F81877"/>
    <w:rsid w:val="00F81A2F"/>
    <w:rsid w:val="00F845A4"/>
    <w:rsid w:val="00F846EF"/>
    <w:rsid w:val="00F9003E"/>
    <w:rsid w:val="00F903C0"/>
    <w:rsid w:val="00F92346"/>
    <w:rsid w:val="00F95CC4"/>
    <w:rsid w:val="00F969E3"/>
    <w:rsid w:val="00FA322C"/>
    <w:rsid w:val="00FA61CD"/>
    <w:rsid w:val="00FA6385"/>
    <w:rsid w:val="00FA67AE"/>
    <w:rsid w:val="00FA6FB7"/>
    <w:rsid w:val="00FB01B3"/>
    <w:rsid w:val="00FB0EBF"/>
    <w:rsid w:val="00FB3833"/>
    <w:rsid w:val="00FB587D"/>
    <w:rsid w:val="00FB5A37"/>
    <w:rsid w:val="00FB6E1C"/>
    <w:rsid w:val="00FC1D70"/>
    <w:rsid w:val="00FC2822"/>
    <w:rsid w:val="00FC291B"/>
    <w:rsid w:val="00FC2B86"/>
    <w:rsid w:val="00FC2E91"/>
    <w:rsid w:val="00FC3F7A"/>
    <w:rsid w:val="00FC64A4"/>
    <w:rsid w:val="00FD0608"/>
    <w:rsid w:val="00FD0DD4"/>
    <w:rsid w:val="00FD19E4"/>
    <w:rsid w:val="00FD3DBA"/>
    <w:rsid w:val="00FD51FF"/>
    <w:rsid w:val="00FD7087"/>
    <w:rsid w:val="00FE1189"/>
    <w:rsid w:val="00FE2904"/>
    <w:rsid w:val="00FE2BF9"/>
    <w:rsid w:val="00FE2D2B"/>
    <w:rsid w:val="00FE37CC"/>
    <w:rsid w:val="00FE40C0"/>
    <w:rsid w:val="00FE412C"/>
    <w:rsid w:val="00FE446C"/>
    <w:rsid w:val="00FE7F1E"/>
    <w:rsid w:val="00FF0DD9"/>
    <w:rsid w:val="00FF13B5"/>
    <w:rsid w:val="00FF4173"/>
    <w:rsid w:val="00FF50D5"/>
    <w:rsid w:val="00FF7C9C"/>
    <w:rsid w:val="00FF7F13"/>
    <w:rsid w:val="04910F1F"/>
    <w:rsid w:val="0CD84D0D"/>
    <w:rsid w:val="0F092001"/>
    <w:rsid w:val="5E4F61A2"/>
    <w:rsid w:val="64657F9F"/>
    <w:rsid w:val="6CF9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3">
    <w:name w:val="Date"/>
    <w:basedOn w:val="1"/>
    <w:next w:val="1"/>
    <w:link w:val="11"/>
    <w:semiHidden/>
    <w:unhideWhenUsed/>
    <w:qFormat/>
    <w:uiPriority w:val="99"/>
    <w:pPr>
      <w:ind w:left="100" w:leftChars="25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uiPriority w:val="99"/>
    <w:rPr>
      <w:sz w:val="18"/>
      <w:szCs w:val="18"/>
    </w:rPr>
  </w:style>
  <w:style w:type="character" w:customStyle="1" w:styleId="11">
    <w:name w:val="日期 Char"/>
    <w:basedOn w:val="8"/>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1031</Words>
  <Characters>5879</Characters>
  <Lines>48</Lines>
  <Paragraphs>13</Paragraphs>
  <TotalTime>21</TotalTime>
  <ScaleCrop>false</ScaleCrop>
  <LinksUpToDate>false</LinksUpToDate>
  <CharactersWithSpaces>6897</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2021-03-05T02:56:00Z</dcterms:created>
  <dc:creator>区应急局公文管理</dc:creator>
  <cp:lastModifiedBy>刘继敏</cp:lastModifiedBy>
  <dcterms:modified xsi:type="dcterms:W3CDTF">2021-03-05T14:06:40Z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360898182_btnclosed</vt:lpwstr>
  </property>
  <property fmtid="{D5CDD505-2E9C-101B-9397-08002B2CF9AE}" pid="3" name="KSOProductBuildVer">
    <vt:lpwstr>2052-11.1.0.10116</vt:lpwstr>
  </property>
</Properties>
</file>